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65718" w:rsidRPr="0072301C" w:rsidRDefault="00B65718">
      <w:pPr>
        <w:rPr>
          <w:rFonts w:ascii="Arial" w:hAnsi="Arial" w:cs="Arial"/>
          <w:b/>
          <w:bCs/>
        </w:rPr>
      </w:pPr>
    </w:p>
    <w:p w14:paraId="299B9AE0" w14:textId="6BDD72F8" w:rsidR="00B65718" w:rsidRPr="0072301C" w:rsidRDefault="006B79DD" w:rsidP="66B4CE43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66B4CE43">
        <w:rPr>
          <w:rFonts w:ascii="Arial" w:hAnsi="Arial" w:cs="Arial"/>
          <w:i/>
          <w:iCs/>
          <w:sz w:val="22"/>
          <w:szCs w:val="22"/>
        </w:rPr>
        <w:t xml:space="preserve"> studia stacjonarne 202</w:t>
      </w:r>
      <w:r w:rsidR="4D29F746" w:rsidRPr="66B4CE43">
        <w:rPr>
          <w:rFonts w:ascii="Arial" w:hAnsi="Arial" w:cs="Arial"/>
          <w:i/>
          <w:iCs/>
          <w:sz w:val="22"/>
          <w:szCs w:val="22"/>
        </w:rPr>
        <w:t>5</w:t>
      </w:r>
      <w:r w:rsidRPr="66B4CE43">
        <w:rPr>
          <w:rFonts w:ascii="Arial" w:hAnsi="Arial" w:cs="Arial"/>
          <w:i/>
          <w:iCs/>
          <w:sz w:val="22"/>
          <w:szCs w:val="22"/>
        </w:rPr>
        <w:t>/202</w:t>
      </w:r>
      <w:r w:rsidR="17EF9952" w:rsidRPr="66B4CE43">
        <w:rPr>
          <w:rFonts w:ascii="Arial" w:hAnsi="Arial" w:cs="Arial"/>
          <w:i/>
          <w:iCs/>
          <w:sz w:val="22"/>
          <w:szCs w:val="22"/>
        </w:rPr>
        <w:t>6</w:t>
      </w:r>
      <w:r w:rsidRPr="66B4CE4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A37501D" w14:textId="77777777" w:rsidR="00B65718" w:rsidRPr="0072301C" w:rsidRDefault="00B65718">
      <w:pPr>
        <w:jc w:val="right"/>
        <w:rPr>
          <w:rFonts w:ascii="Arial" w:hAnsi="Arial" w:cs="Arial"/>
          <w:i/>
          <w:sz w:val="22"/>
        </w:rPr>
      </w:pPr>
    </w:p>
    <w:p w14:paraId="5DAB6C7B" w14:textId="77777777" w:rsidR="00B65718" w:rsidRPr="0072301C" w:rsidRDefault="00B65718">
      <w:pPr>
        <w:jc w:val="right"/>
        <w:rPr>
          <w:rFonts w:ascii="Arial" w:hAnsi="Arial" w:cs="Arial"/>
          <w:b/>
          <w:bCs/>
        </w:rPr>
      </w:pPr>
    </w:p>
    <w:p w14:paraId="02EB378F" w14:textId="77777777" w:rsidR="00B65718" w:rsidRPr="0072301C" w:rsidRDefault="00B65718">
      <w:pPr>
        <w:pStyle w:val="Nagwek1"/>
        <w:rPr>
          <w:rFonts w:ascii="Arial" w:hAnsi="Arial" w:cs="Arial"/>
          <w:b/>
          <w:bCs/>
          <w:sz w:val="24"/>
        </w:rPr>
      </w:pPr>
    </w:p>
    <w:p w14:paraId="51AB755A" w14:textId="77777777" w:rsidR="00B65718" w:rsidRPr="0072301C" w:rsidRDefault="006B79DD">
      <w:pPr>
        <w:pStyle w:val="Nagwek1"/>
        <w:rPr>
          <w:rFonts w:ascii="Arial" w:hAnsi="Arial" w:cs="Arial"/>
          <w:sz w:val="22"/>
        </w:rPr>
      </w:pPr>
      <w:r w:rsidRPr="0072301C">
        <w:rPr>
          <w:rFonts w:ascii="Arial" w:hAnsi="Arial" w:cs="Arial"/>
          <w:b/>
          <w:bCs/>
          <w:sz w:val="24"/>
        </w:rPr>
        <w:t>KARTA KURSU</w:t>
      </w:r>
    </w:p>
    <w:p w14:paraId="6A05A809" w14:textId="77777777" w:rsidR="00B65718" w:rsidRPr="0072301C" w:rsidRDefault="00B65718">
      <w:pPr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7658"/>
      </w:tblGrid>
      <w:tr w:rsidR="0072301C" w:rsidRPr="0072301C" w14:paraId="6A6F559A" w14:textId="77777777">
        <w:trPr>
          <w:trHeight w:val="395"/>
        </w:trPr>
        <w:tc>
          <w:tcPr>
            <w:tcW w:w="198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480EF1D" w14:textId="77777777" w:rsidR="00B65718" w:rsidRPr="0072301C" w:rsidRDefault="006B79DD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A8AAD68" w14:textId="77777777" w:rsidR="006B79DD" w:rsidRPr="0072301C" w:rsidRDefault="006B79DD" w:rsidP="006B79D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01C">
              <w:rPr>
                <w:rFonts w:ascii="Arial" w:hAnsi="Arial" w:cs="Arial"/>
                <w:sz w:val="22"/>
                <w:szCs w:val="22"/>
              </w:rPr>
              <w:t>Moduł Science:</w:t>
            </w:r>
          </w:p>
          <w:p w14:paraId="35967E31" w14:textId="77777777" w:rsidR="006B79DD" w:rsidRPr="0072301C" w:rsidRDefault="00342F82" w:rsidP="00342F8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01C">
              <w:rPr>
                <w:rFonts w:ascii="Arial" w:hAnsi="Arial" w:cs="Arial"/>
                <w:sz w:val="22"/>
                <w:szCs w:val="22"/>
              </w:rPr>
              <w:t>Geograficzne aspekty badań środowiskowych</w:t>
            </w:r>
          </w:p>
        </w:tc>
      </w:tr>
      <w:tr w:rsidR="0072301C" w:rsidRPr="006A01C0" w14:paraId="7B7296F6" w14:textId="77777777">
        <w:trPr>
          <w:trHeight w:val="379"/>
        </w:trPr>
        <w:tc>
          <w:tcPr>
            <w:tcW w:w="198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595C287" w14:textId="77777777" w:rsidR="00B65718" w:rsidRPr="0072301C" w:rsidRDefault="006B79DD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AE6A2FB" w14:textId="77777777" w:rsidR="00B65718" w:rsidRPr="0072301C" w:rsidRDefault="006B79D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301C">
              <w:rPr>
                <w:rFonts w:ascii="Arial" w:hAnsi="Arial" w:cs="Arial"/>
                <w:sz w:val="22"/>
                <w:szCs w:val="22"/>
                <w:lang w:val="en-US"/>
              </w:rPr>
              <w:t>Module Science:</w:t>
            </w:r>
          </w:p>
          <w:p w14:paraId="436F38FA" w14:textId="77777777" w:rsidR="006B79DD" w:rsidRPr="0072301C" w:rsidRDefault="00342F8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301C">
              <w:rPr>
                <w:rFonts w:ascii="Arial" w:hAnsi="Arial" w:cs="Arial"/>
                <w:sz w:val="22"/>
                <w:szCs w:val="22"/>
                <w:lang w:val="en-US"/>
              </w:rPr>
              <w:t>Geographical aspects of environmental studies</w:t>
            </w:r>
          </w:p>
        </w:tc>
      </w:tr>
    </w:tbl>
    <w:p w14:paraId="5A39BBE3" w14:textId="77777777" w:rsidR="00B65718" w:rsidRPr="0072301C" w:rsidRDefault="00B65718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6"/>
        <w:gridCol w:w="1776"/>
        <w:gridCol w:w="4678"/>
      </w:tblGrid>
      <w:tr w:rsidR="0072301C" w:rsidRPr="0072301C" w14:paraId="29C3667F" w14:textId="77777777" w:rsidTr="72FCC2B5">
        <w:trPr>
          <w:cantSplit/>
        </w:trPr>
        <w:tc>
          <w:tcPr>
            <w:tcW w:w="3186" w:type="dxa"/>
            <w:vMerge w:val="restart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69C2AF6E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1776" w:type="dxa"/>
            <w:vMerge w:val="restart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02A6893E" w14:textId="3917E99D" w:rsidR="00B65718" w:rsidRPr="0072301C" w:rsidRDefault="2F684070" w:rsidP="72FCC2B5">
            <w:pPr>
              <w:pStyle w:val="BalloonText1"/>
              <w:spacing w:before="57" w:after="57" w:line="276" w:lineRule="auto"/>
            </w:pPr>
            <w:r w:rsidRPr="72FCC2B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 Bartłomiej Pietras</w:t>
            </w:r>
          </w:p>
          <w:p w14:paraId="63BA1FD6" w14:textId="618A4904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7B1FB2FE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72301C" w:rsidRPr="0072301C" w14:paraId="2987A798" w14:textId="77777777" w:rsidTr="72FCC2B5">
        <w:trPr>
          <w:cantSplit/>
          <w:trHeight w:val="344"/>
        </w:trPr>
        <w:tc>
          <w:tcPr>
            <w:tcW w:w="3186" w:type="dxa"/>
            <w:vMerge/>
            <w:vAlign w:val="center"/>
          </w:tcPr>
          <w:p w14:paraId="41C8F396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72A3D3EC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7E196D99" w14:textId="550A83A8" w:rsidR="7142B2EB" w:rsidRDefault="7142B2EB" w:rsidP="72FCC2B5">
            <w:pPr>
              <w:pStyle w:val="BalloonText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2FCC2B5">
              <w:rPr>
                <w:rFonts w:ascii="Arial" w:hAnsi="Arial" w:cs="Arial"/>
                <w:sz w:val="20"/>
                <w:szCs w:val="20"/>
              </w:rPr>
              <w:t>Prof. Dr hab. Krzysztof Bąk</w:t>
            </w:r>
          </w:p>
          <w:p w14:paraId="6AB0075F" w14:textId="77777777" w:rsidR="00B215B2" w:rsidRPr="0072301C" w:rsidRDefault="00B215B2">
            <w:pPr>
              <w:pStyle w:val="BalloonText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 xml:space="preserve">Dr hab. prof.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UKEN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Tomasz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Bryndal</w:t>
            </w:r>
            <w:proofErr w:type="spellEnd"/>
          </w:p>
          <w:p w14:paraId="290AC28E" w14:textId="77777777" w:rsidR="00B215B2" w:rsidRPr="0072301C" w:rsidRDefault="00B215B2">
            <w:pPr>
              <w:pStyle w:val="BalloonText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Dr Witold Jucha,</w:t>
            </w:r>
          </w:p>
          <w:p w14:paraId="34CAFEDB" w14:textId="2FD944A9" w:rsidR="00B215B2" w:rsidRPr="0072301C" w:rsidRDefault="00B215B2" w:rsidP="66B4CE43">
            <w:pPr>
              <w:pStyle w:val="BalloonText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Dr Rafał Kroczak</w:t>
            </w:r>
          </w:p>
          <w:p w14:paraId="3D25335E" w14:textId="164A3B72" w:rsidR="00B215B2" w:rsidRPr="0072301C" w:rsidRDefault="0145D86B" w:rsidP="66B4CE43">
            <w:pPr>
              <w:pStyle w:val="BalloonText1"/>
              <w:spacing w:line="276" w:lineRule="auto"/>
            </w:pPr>
            <w:r w:rsidRPr="66B4CE4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Anna Chrobak-</w:t>
            </w:r>
            <w:proofErr w:type="spellStart"/>
            <w:r w:rsidRPr="66B4CE4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Žuffová</w:t>
            </w:r>
            <w:proofErr w:type="spellEnd"/>
          </w:p>
          <w:p w14:paraId="27DC153A" w14:textId="3917E99D" w:rsidR="00B215B2" w:rsidRPr="0072301C" w:rsidRDefault="0145D86B" w:rsidP="66B4CE43">
            <w:pPr>
              <w:pStyle w:val="BalloonText1"/>
              <w:spacing w:line="276" w:lineRule="auto"/>
            </w:pPr>
            <w:r w:rsidRPr="66B4CE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 Bartłomiej Pietras</w:t>
            </w:r>
          </w:p>
          <w:p w14:paraId="79CBC868" w14:textId="1DA417B5" w:rsidR="00B215B2" w:rsidRPr="0072301C" w:rsidRDefault="0145D86B" w:rsidP="66B4CE43">
            <w:pPr>
              <w:pStyle w:val="BalloonText1"/>
              <w:spacing w:line="276" w:lineRule="auto"/>
            </w:pPr>
            <w:r w:rsidRPr="66B4CE43">
              <w:rPr>
                <w:rFonts w:ascii="Calibri" w:eastAsia="Calibri" w:hAnsi="Calibri" w:cs="Calibri"/>
                <w:sz w:val="20"/>
                <w:szCs w:val="20"/>
              </w:rPr>
              <w:t>dr Piotr Dolnicki</w:t>
            </w:r>
          </w:p>
        </w:tc>
      </w:tr>
      <w:tr w:rsidR="0072301C" w:rsidRPr="0072301C" w14:paraId="23F36B7F" w14:textId="77777777" w:rsidTr="72FCC2B5">
        <w:trPr>
          <w:cantSplit/>
        </w:trPr>
        <w:tc>
          <w:tcPr>
            <w:tcW w:w="3186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70ABD06F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 xml:space="preserve">Punktacja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ECTS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76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14:paraId="649841BE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vMerge/>
            <w:vAlign w:val="center"/>
          </w:tcPr>
          <w:p w14:paraId="0D0B940D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7B00A" w14:textId="77777777" w:rsidR="00B65718" w:rsidRPr="0072301C" w:rsidRDefault="00B65718">
      <w:pPr>
        <w:jc w:val="center"/>
        <w:rPr>
          <w:rFonts w:ascii="Arial" w:hAnsi="Arial" w:cs="Arial"/>
          <w:sz w:val="22"/>
          <w:szCs w:val="14"/>
        </w:rPr>
      </w:pPr>
    </w:p>
    <w:p w14:paraId="60061E4C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3188016C" w14:textId="77777777" w:rsidR="00B65718" w:rsidRPr="0072301C" w:rsidRDefault="006B79DD">
      <w:pPr>
        <w:rPr>
          <w:rFonts w:ascii="Arial" w:hAnsi="Arial" w:cs="Arial"/>
          <w:sz w:val="22"/>
          <w:szCs w:val="16"/>
        </w:rPr>
      </w:pPr>
      <w:r w:rsidRPr="0072301C">
        <w:rPr>
          <w:rFonts w:ascii="Arial" w:hAnsi="Arial" w:cs="Arial"/>
          <w:sz w:val="22"/>
          <w:szCs w:val="16"/>
        </w:rPr>
        <w:t>Opis kursu (cele kształcenia)</w:t>
      </w:r>
    </w:p>
    <w:p w14:paraId="44EAFD9C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2301C" w:rsidRPr="0072301C" w14:paraId="0D5D266A" w14:textId="77777777">
        <w:trPr>
          <w:trHeight w:val="696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96D34A3" w14:textId="77777777" w:rsidR="00FC4823" w:rsidRPr="0072301C" w:rsidRDefault="00FC4823" w:rsidP="00FC4823">
            <w:pPr>
              <w:pStyle w:val="BalloonTex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 xml:space="preserve">W ramach kursu student uzyskuje wiedzę na temat współczesnych narzędzi, metod i analiz stosowanych w badaniach geograficznych. Tematyka kursu obejmuje zagadnienia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świato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- i krajoznawcze, prezentację aktualnych badań z dziedziny geografii fizycznej i geologii, stanu środowiska i ochrony przyrody ze szczególnym uwzględnieniem zasobów i obiektów wodnych, a także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geoarcheologii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i badań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geohistorycznych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B94D5A5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38A9EB4F" w14:textId="77777777" w:rsidR="00B65718" w:rsidRPr="0072301C" w:rsidRDefault="006B79DD">
      <w:pPr>
        <w:rPr>
          <w:rFonts w:ascii="Arial" w:hAnsi="Arial" w:cs="Arial"/>
          <w:sz w:val="22"/>
          <w:szCs w:val="16"/>
        </w:rPr>
      </w:pPr>
      <w:r w:rsidRPr="0072301C">
        <w:rPr>
          <w:rFonts w:ascii="Arial" w:hAnsi="Arial" w:cs="Arial"/>
          <w:sz w:val="22"/>
          <w:szCs w:val="16"/>
        </w:rPr>
        <w:t>Warunki wstępne</w:t>
      </w:r>
    </w:p>
    <w:p w14:paraId="3DEEC669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72301C" w:rsidRPr="0072301C" w14:paraId="04F41446" w14:textId="77777777">
        <w:trPr>
          <w:trHeight w:val="550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70A4271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08A5D9D" w14:textId="77777777" w:rsidR="00B65718" w:rsidRPr="0072301C" w:rsidRDefault="006B79DD" w:rsidP="000C182A">
            <w:pPr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 w:rsidR="000C182A" w:rsidRPr="0072301C">
              <w:rPr>
                <w:rFonts w:ascii="Arial" w:hAnsi="Arial" w:cs="Arial"/>
                <w:sz w:val="20"/>
                <w:szCs w:val="20"/>
              </w:rPr>
              <w:t xml:space="preserve">geografii </w:t>
            </w:r>
            <w:r w:rsidRPr="0072301C">
              <w:rPr>
                <w:rFonts w:ascii="Arial" w:hAnsi="Arial" w:cs="Arial"/>
                <w:sz w:val="20"/>
                <w:szCs w:val="20"/>
              </w:rPr>
              <w:t xml:space="preserve"> w zakresie szkoły ponadpodstawowej.</w:t>
            </w:r>
          </w:p>
        </w:tc>
      </w:tr>
      <w:tr w:rsidR="0072301C" w:rsidRPr="0072301C" w14:paraId="6C24342E" w14:textId="77777777">
        <w:trPr>
          <w:trHeight w:val="577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A0AA4D1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C1C0CDC" w14:textId="77777777" w:rsidR="00B65718" w:rsidRPr="0072301C" w:rsidRDefault="006B79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Krytyczna analiza danych bibliograficznych i internetowych.</w:t>
            </w:r>
            <w:r w:rsidR="00FC4823" w:rsidRPr="0072301C">
              <w:rPr>
                <w:rFonts w:ascii="Arial" w:hAnsi="Arial" w:cs="Arial"/>
                <w:sz w:val="20"/>
                <w:szCs w:val="20"/>
              </w:rPr>
              <w:t xml:space="preserve"> Obsługa komputera w stopniu podstawowym.</w:t>
            </w:r>
          </w:p>
        </w:tc>
      </w:tr>
      <w:tr w:rsidR="0072301C" w:rsidRPr="0072301C" w14:paraId="40AD1E41" w14:textId="77777777"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33573DF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656B9AB" w14:textId="77777777" w:rsidR="00B65718" w:rsidRPr="0072301C" w:rsidRDefault="00B65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B0818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44A509E2" w14:textId="77777777" w:rsidR="00B65718" w:rsidRPr="0072301C" w:rsidRDefault="006B79DD">
      <w:pPr>
        <w:rPr>
          <w:rFonts w:ascii="Arial" w:hAnsi="Arial" w:cs="Arial"/>
          <w:sz w:val="22"/>
          <w:szCs w:val="16"/>
        </w:rPr>
      </w:pPr>
      <w:r w:rsidRPr="0072301C">
        <w:rPr>
          <w:rFonts w:ascii="Arial" w:hAnsi="Arial" w:cs="Arial"/>
          <w:sz w:val="22"/>
          <w:szCs w:val="16"/>
        </w:rPr>
        <w:t>Efekty uczenia się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2301C" w:rsidRPr="0072301C" w14:paraId="1F092DD4" w14:textId="77777777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EE364D2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AC0F541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28487E8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2301C" w:rsidRPr="0072301C" w14:paraId="7DCD0B35" w14:textId="77777777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9F31CB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40A9CD" w14:textId="77777777" w:rsidR="00B65718" w:rsidRPr="0072301C" w:rsidRDefault="00B21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W01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Jest świadom jakie możliwości wynikają z zastosowania współczesnych technik pomiarowych wykorzystywanych w badaniach geograficznych w interpretacji dziedzictwa historycznego</w:t>
            </w:r>
            <w:r w:rsidR="00AF75A9" w:rsidRPr="0072301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128261" w14:textId="77777777" w:rsidR="00B65718" w:rsidRPr="0072301C" w:rsidRDefault="00B65718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52570B6" w14:textId="77777777" w:rsidR="00AF75A9" w:rsidRPr="0072301C" w:rsidRDefault="006B79D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W02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Rozumie </w:t>
            </w:r>
            <w:r w:rsidR="00B215B2" w:rsidRPr="0072301C">
              <w:rPr>
                <w:rFonts w:ascii="Arial" w:hAnsi="Arial" w:cs="Arial"/>
                <w:sz w:val="20"/>
                <w:szCs w:val="20"/>
              </w:rPr>
              <w:t>znaczenie obszarów podmokłych w fun</w:t>
            </w:r>
            <w:r w:rsidR="00B215B2" w:rsidRPr="0072301C">
              <w:rPr>
                <w:rFonts w:ascii="Arial" w:hAnsi="Arial" w:cs="Arial"/>
                <w:sz w:val="20"/>
                <w:szCs w:val="20"/>
              </w:rPr>
              <w:t>k</w:t>
            </w:r>
            <w:r w:rsidR="00B215B2" w:rsidRPr="0072301C">
              <w:rPr>
                <w:rFonts w:ascii="Arial" w:hAnsi="Arial" w:cs="Arial"/>
                <w:sz w:val="20"/>
                <w:szCs w:val="20"/>
              </w:rPr>
              <w:t xml:space="preserve">cjonowaniu środowiska geograficznego </w:t>
            </w:r>
          </w:p>
          <w:p w14:paraId="62486C05" w14:textId="77777777" w:rsidR="00AF75A9" w:rsidRPr="0072301C" w:rsidRDefault="00AF75A9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2A738B" w14:textId="77777777" w:rsidR="00B65718" w:rsidRPr="0072301C" w:rsidRDefault="00AF75A9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W03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Rozumie czynniki i procesy 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>wpływające</w:t>
            </w:r>
            <w:r w:rsidRPr="0072301C">
              <w:rPr>
                <w:rFonts w:ascii="Arial" w:hAnsi="Arial" w:cs="Arial"/>
                <w:sz w:val="20"/>
                <w:szCs w:val="20"/>
              </w:rPr>
              <w:t xml:space="preserve"> na kształt</w:t>
            </w:r>
            <w:r w:rsidRPr="0072301C">
              <w:rPr>
                <w:rFonts w:ascii="Arial" w:hAnsi="Arial" w:cs="Arial"/>
                <w:sz w:val="20"/>
                <w:szCs w:val="20"/>
              </w:rPr>
              <w:t>o</w:t>
            </w:r>
            <w:r w:rsidRPr="0072301C">
              <w:rPr>
                <w:rFonts w:ascii="Arial" w:hAnsi="Arial" w:cs="Arial"/>
                <w:sz w:val="20"/>
                <w:szCs w:val="20"/>
              </w:rPr>
              <w:t>wanie zasobów wodnych Polski oraz jest świadom ogr</w:t>
            </w:r>
            <w:r w:rsidRPr="0072301C">
              <w:rPr>
                <w:rFonts w:ascii="Arial" w:hAnsi="Arial" w:cs="Arial"/>
                <w:sz w:val="20"/>
                <w:szCs w:val="20"/>
              </w:rPr>
              <w:t>a</w:t>
            </w:r>
            <w:r w:rsidRPr="0072301C">
              <w:rPr>
                <w:rFonts w:ascii="Arial" w:hAnsi="Arial" w:cs="Arial"/>
                <w:sz w:val="20"/>
                <w:szCs w:val="20"/>
              </w:rPr>
              <w:t>niczeń w gospodarowaniu wodą wynikających z wielkości zasobów wodnych</w:t>
            </w:r>
          </w:p>
          <w:p w14:paraId="4101652C" w14:textId="77777777" w:rsidR="00B65718" w:rsidRPr="0072301C" w:rsidRDefault="00B65718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1194374C" w14:textId="77777777" w:rsidR="00B65718" w:rsidRPr="0072301C" w:rsidRDefault="006B79D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</w:t>
            </w:r>
            <w:r w:rsidR="00AF75A9" w:rsidRPr="0072301C">
              <w:rPr>
                <w:rFonts w:ascii="Arial" w:hAnsi="Arial" w:cs="Arial"/>
                <w:sz w:val="20"/>
                <w:szCs w:val="20"/>
              </w:rPr>
              <w:t>4</w:t>
            </w:r>
            <w:proofErr w:type="spellEnd"/>
            <w:r w:rsidR="00AF75A9" w:rsidRPr="0072301C">
              <w:rPr>
                <w:rFonts w:ascii="Arial" w:hAnsi="Arial" w:cs="Arial"/>
                <w:sz w:val="20"/>
                <w:szCs w:val="20"/>
              </w:rPr>
              <w:t xml:space="preserve"> Jest świadom dziedzictwa przyrodniczego i kultur</w:t>
            </w:r>
            <w:r w:rsidR="00AF75A9" w:rsidRPr="0072301C">
              <w:rPr>
                <w:rFonts w:ascii="Arial" w:hAnsi="Arial" w:cs="Arial"/>
                <w:sz w:val="20"/>
                <w:szCs w:val="20"/>
              </w:rPr>
              <w:t>o</w:t>
            </w:r>
            <w:r w:rsidR="00AF75A9" w:rsidRPr="0072301C">
              <w:rPr>
                <w:rFonts w:ascii="Arial" w:hAnsi="Arial" w:cs="Arial"/>
                <w:sz w:val="20"/>
                <w:szCs w:val="20"/>
              </w:rPr>
              <w:t>wego wybranych regionów Polski i świata</w:t>
            </w:r>
            <w:r w:rsidRPr="007230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2E6C7" w14:textId="77777777" w:rsidR="00B65718" w:rsidRPr="0072301C" w:rsidRDefault="006B79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K1_W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B99056E" w14:textId="77777777" w:rsidR="00342F82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342F82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342F82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1D779" w14:textId="77777777" w:rsidR="00342F82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00247" w14:textId="77777777" w:rsidR="00B65718" w:rsidRPr="0072301C" w:rsidRDefault="006B79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K1_W</w:t>
            </w:r>
            <w:proofErr w:type="spellEnd"/>
          </w:p>
          <w:p w14:paraId="3CF2D8B6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78278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D5A16" w14:textId="77777777" w:rsidR="00B65718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K1_W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C39945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2CB0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342F82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BF3C5" w14:textId="77777777" w:rsidR="00342F82" w:rsidRPr="0072301C" w:rsidRDefault="00342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1F94D" w14:textId="77777777" w:rsidR="00B65718" w:rsidRPr="0072301C" w:rsidRDefault="006B79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K1_W</w:t>
            </w:r>
            <w:proofErr w:type="spellEnd"/>
          </w:p>
          <w:p w14:paraId="6D98A12B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6DB82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5997CC1D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5248"/>
        <w:gridCol w:w="2410"/>
      </w:tblGrid>
      <w:tr w:rsidR="0072301C" w:rsidRPr="0072301C" w14:paraId="782FBBD9" w14:textId="77777777">
        <w:trPr>
          <w:cantSplit/>
          <w:trHeight w:val="939"/>
        </w:trPr>
        <w:tc>
          <w:tcPr>
            <w:tcW w:w="1982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4BB5B39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45A98DB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9810692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2301C" w:rsidRPr="0072301C" w14:paraId="4ED336F5" w14:textId="77777777">
        <w:trPr>
          <w:cantSplit/>
          <w:trHeight w:val="2116"/>
        </w:trPr>
        <w:tc>
          <w:tcPr>
            <w:tcW w:w="1982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10FFD37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076E2B3" w14:textId="77777777" w:rsidR="00B65718" w:rsidRPr="0072301C" w:rsidRDefault="006B79D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U01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 xml:space="preserve">Potrafi omówić źródła danych oraz metody analiz </w:t>
            </w:r>
            <w:r w:rsidR="00342F82" w:rsidRPr="0072301C">
              <w:rPr>
                <w:rFonts w:ascii="Arial" w:hAnsi="Arial" w:cs="Arial"/>
                <w:sz w:val="20"/>
                <w:szCs w:val="20"/>
              </w:rPr>
              <w:t>wspomagające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 xml:space="preserve"> interpretacj</w:t>
            </w:r>
            <w:r w:rsidR="00342F82" w:rsidRPr="0072301C">
              <w:rPr>
                <w:rFonts w:ascii="Arial" w:hAnsi="Arial" w:cs="Arial"/>
                <w:sz w:val="20"/>
                <w:szCs w:val="20"/>
              </w:rPr>
              <w:t>ę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 xml:space="preserve"> dziedzictwa historycznego</w:t>
            </w:r>
            <w:r w:rsidR="00342F82" w:rsidRPr="007230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99379" w14:textId="77777777" w:rsidR="00B65718" w:rsidRPr="0072301C" w:rsidRDefault="00B65718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71CA9C" w14:textId="77777777" w:rsidR="00B65718" w:rsidRPr="0072301C" w:rsidRDefault="006B79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U02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>Potrafi omówić znaczenie środowisk podmokłych w funkcjonowaniu środowiska geograficznego, odnaleźć dane pozwalające na charakterystykę zmian w wielkości zasobów wodnych kraju oraz ich wykorzystani</w:t>
            </w:r>
            <w:r w:rsidR="00342F82" w:rsidRPr="0072301C">
              <w:rPr>
                <w:rFonts w:ascii="Arial" w:hAnsi="Arial" w:cs="Arial"/>
                <w:sz w:val="20"/>
                <w:szCs w:val="20"/>
              </w:rPr>
              <w:t>e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E9F23F" w14:textId="77777777" w:rsidR="00B65718" w:rsidRPr="0072301C" w:rsidRDefault="00B65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62E1A5" w14:textId="77777777" w:rsidR="00B65718" w:rsidRPr="0072301C" w:rsidRDefault="006B79DD" w:rsidP="00AF7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U03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E3C" w:rsidRPr="0072301C">
              <w:rPr>
                <w:rFonts w:ascii="Arial" w:hAnsi="Arial" w:cs="Arial"/>
                <w:sz w:val="20"/>
                <w:szCs w:val="20"/>
              </w:rPr>
              <w:t xml:space="preserve">Potrafi omówić osobliwości przyrodnicze i </w:t>
            </w:r>
            <w:r w:rsidR="00342F82" w:rsidRPr="0072301C">
              <w:rPr>
                <w:rFonts w:ascii="Arial" w:hAnsi="Arial" w:cs="Arial"/>
                <w:sz w:val="20"/>
                <w:szCs w:val="20"/>
              </w:rPr>
              <w:t>kulturowe wybranych regionów Polski i świata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E3565C8" w14:textId="77777777" w:rsidR="00B65718" w:rsidRPr="0072301C" w:rsidRDefault="00342F82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K1_U</w:t>
            </w:r>
            <w:proofErr w:type="spellEnd"/>
            <w:r w:rsidR="006B79DD" w:rsidRPr="0072301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72F646" w14:textId="77777777" w:rsidR="00B65718" w:rsidRPr="0072301C" w:rsidRDefault="00B65718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B65718" w:rsidRPr="0072301C" w:rsidRDefault="00B65718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CDCEAD" w14:textId="77777777" w:rsidR="00B65718" w:rsidRPr="0072301C" w:rsidRDefault="00B65718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515C5FC" w14:textId="77777777" w:rsidR="00B65718" w:rsidRPr="0072301C" w:rsidRDefault="006B79DD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K1_U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B9E253" w14:textId="77777777" w:rsidR="00342F82" w:rsidRPr="0072301C" w:rsidRDefault="00342F82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DE523C" w14:textId="77777777" w:rsidR="00342F82" w:rsidRPr="0072301C" w:rsidRDefault="00342F82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B65718" w:rsidRPr="0072301C" w:rsidRDefault="00B65718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1ED5E21" w14:textId="77777777" w:rsidR="00B65718" w:rsidRPr="0072301C" w:rsidRDefault="006B79DD" w:rsidP="00342F82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</w:t>
            </w:r>
            <w:r w:rsidR="00342F82" w:rsidRPr="0072301C">
              <w:rPr>
                <w:rFonts w:ascii="Arial" w:hAnsi="Arial" w:cs="Arial"/>
                <w:sz w:val="20"/>
                <w:szCs w:val="20"/>
              </w:rPr>
              <w:t>_U</w:t>
            </w:r>
            <w:proofErr w:type="spellEnd"/>
          </w:p>
        </w:tc>
      </w:tr>
    </w:tbl>
    <w:p w14:paraId="07547A01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5043CB0F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07459315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6537F28F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5248"/>
        <w:gridCol w:w="2410"/>
      </w:tblGrid>
      <w:tr w:rsidR="0072301C" w:rsidRPr="0072301C" w14:paraId="3CDBE711" w14:textId="77777777">
        <w:trPr>
          <w:cantSplit/>
          <w:trHeight w:val="800"/>
        </w:trPr>
        <w:tc>
          <w:tcPr>
            <w:tcW w:w="1982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C1ECD84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39ACADE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5E9F00B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2301C" w:rsidRPr="0072301C" w14:paraId="5DBB6647" w14:textId="77777777" w:rsidTr="004D3E3C">
        <w:trPr>
          <w:cantSplit/>
          <w:trHeight w:val="736"/>
        </w:trPr>
        <w:tc>
          <w:tcPr>
            <w:tcW w:w="1982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DFB9E20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255A815" w14:textId="77777777" w:rsidR="00B65718" w:rsidRPr="0072301C" w:rsidRDefault="006B79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K01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Sprawnie korzysta z literatury naukowej </w:t>
            </w:r>
            <w:r w:rsidRPr="0072301C">
              <w:rPr>
                <w:rFonts w:ascii="Arial" w:hAnsi="Arial" w:cs="Arial"/>
                <w:sz w:val="20"/>
                <w:szCs w:val="20"/>
              </w:rPr>
              <w:br/>
              <w:t>i popularnonaukowej, w tym również obcojęzycznej,</w:t>
            </w:r>
          </w:p>
          <w:p w14:paraId="70DF9E56" w14:textId="77777777" w:rsidR="00B65718" w:rsidRPr="0072301C" w:rsidRDefault="00B65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F1C0A5" w14:textId="77777777" w:rsidR="00B65718" w:rsidRPr="0072301C" w:rsidRDefault="006B79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K02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 Potrafi przedstawić właściwe argumenty </w:t>
            </w:r>
            <w:r w:rsidRPr="0072301C">
              <w:rPr>
                <w:rFonts w:ascii="Arial" w:hAnsi="Arial" w:cs="Arial"/>
                <w:sz w:val="20"/>
                <w:szCs w:val="20"/>
              </w:rPr>
              <w:br/>
              <w:t>w merytorycznej dyskusji,</w:t>
            </w:r>
          </w:p>
          <w:p w14:paraId="44E871BC" w14:textId="77777777" w:rsidR="00B65718" w:rsidRPr="0072301C" w:rsidRDefault="00B657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81AD2E0" w14:textId="77777777" w:rsidR="00B65718" w:rsidRPr="0072301C" w:rsidRDefault="006B79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K1_K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K1_K</w:t>
            </w:r>
            <w:proofErr w:type="spellEnd"/>
          </w:p>
          <w:p w14:paraId="144A5D23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610EB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49E62" w14:textId="77777777" w:rsidR="00B65718" w:rsidRPr="0072301C" w:rsidRDefault="006B79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K1_K</w:t>
            </w:r>
            <w:proofErr w:type="spellEnd"/>
            <w:r w:rsidRPr="0072301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K1_K</w:t>
            </w:r>
            <w:proofErr w:type="spellEnd"/>
          </w:p>
          <w:p w14:paraId="637805D2" w14:textId="77777777" w:rsidR="00B65718" w:rsidRPr="0072301C" w:rsidRDefault="00B65718" w:rsidP="004D3E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F29E8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3B7B4B86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228"/>
        <w:gridCol w:w="850"/>
        <w:gridCol w:w="272"/>
        <w:gridCol w:w="862"/>
        <w:gridCol w:w="315"/>
        <w:gridCol w:w="818"/>
        <w:gridCol w:w="286"/>
        <w:gridCol w:w="849"/>
        <w:gridCol w:w="283"/>
        <w:gridCol w:w="850"/>
        <w:gridCol w:w="287"/>
        <w:gridCol w:w="847"/>
        <w:gridCol w:w="284"/>
      </w:tblGrid>
      <w:tr w:rsidR="0072301C" w:rsidRPr="0072301C" w14:paraId="68A6B712" w14:textId="77777777">
        <w:trPr>
          <w:cantSplit/>
          <w:trHeight w:hRule="exact" w:val="424"/>
        </w:trPr>
        <w:tc>
          <w:tcPr>
            <w:tcW w:w="9639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AF261C4" w14:textId="77777777" w:rsidR="00B65718" w:rsidRPr="0072301C" w:rsidRDefault="006B79DD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72301C" w:rsidRPr="0072301C" w14:paraId="4B150495" w14:textId="77777777">
        <w:trPr>
          <w:cantSplit/>
          <w:trHeight w:val="654"/>
        </w:trPr>
        <w:tc>
          <w:tcPr>
            <w:tcW w:w="160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210DDEC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FDC3BE2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4DCCE68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3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3B3AB60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72301C" w:rsidRPr="0072301C" w14:paraId="53F2F122" w14:textId="77777777">
        <w:trPr>
          <w:cantSplit/>
          <w:trHeight w:val="477"/>
        </w:trPr>
        <w:tc>
          <w:tcPr>
            <w:tcW w:w="160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A0FF5F2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630AD66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316D17B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1829076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336E69A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2BA226A1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1FE97689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17AD93B2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66DDAA3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DE4B5B7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9E7D876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6204FF1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5AEDD99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2DBF0D7D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01C" w:rsidRPr="0072301C" w14:paraId="7A32C606" w14:textId="77777777">
        <w:trPr>
          <w:trHeight w:val="499"/>
        </w:trPr>
        <w:tc>
          <w:tcPr>
            <w:tcW w:w="16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C32A60D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3CFEC6B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B62F1B3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2F2C34E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680A4E5D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19219836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296FEF7D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194DBDC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01C" w:rsidRPr="0072301C" w14:paraId="2DBBA6CB" w14:textId="77777777">
        <w:trPr>
          <w:trHeight w:val="462"/>
        </w:trPr>
        <w:tc>
          <w:tcPr>
            <w:tcW w:w="16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69D0D3C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4637F32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4CD245A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231BE67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6FEB5B0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0D7AA69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196D064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4FF1C98" w14:textId="77777777" w:rsidR="00B65718" w:rsidRPr="0072301C" w:rsidRDefault="00B6571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72C0D" w14:textId="77777777" w:rsidR="00B65718" w:rsidRPr="0072301C" w:rsidRDefault="00B65718">
      <w:pPr>
        <w:rPr>
          <w:rFonts w:ascii="Arial" w:hAnsi="Arial" w:cs="Arial"/>
          <w:sz w:val="22"/>
          <w:szCs w:val="14"/>
        </w:rPr>
      </w:pPr>
    </w:p>
    <w:p w14:paraId="2FEAC4CC" w14:textId="77777777" w:rsidR="00B65718" w:rsidRPr="0072301C" w:rsidRDefault="006B79DD">
      <w:pPr>
        <w:rPr>
          <w:rFonts w:ascii="Arial" w:hAnsi="Arial" w:cs="Arial"/>
          <w:sz w:val="22"/>
          <w:szCs w:val="14"/>
        </w:rPr>
      </w:pPr>
      <w:r w:rsidRPr="0072301C">
        <w:rPr>
          <w:rFonts w:ascii="Arial" w:hAnsi="Arial" w:cs="Arial"/>
          <w:sz w:val="22"/>
          <w:szCs w:val="14"/>
        </w:rPr>
        <w:t>Opis metod prowadzenia zajęć</w:t>
      </w:r>
    </w:p>
    <w:p w14:paraId="48A21919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2301C" w:rsidRPr="0072301C" w14:paraId="75C3EFA4" w14:textId="77777777">
        <w:trPr>
          <w:trHeight w:val="547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9EBCF48" w14:textId="77777777" w:rsidR="00B65718" w:rsidRPr="0072301C" w:rsidRDefault="006B79DD" w:rsidP="000C182A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Wykład w for</w:t>
            </w:r>
            <w:r w:rsidR="000C182A" w:rsidRPr="0072301C">
              <w:rPr>
                <w:rFonts w:ascii="Arial" w:hAnsi="Arial" w:cs="Arial"/>
                <w:sz w:val="20"/>
                <w:szCs w:val="20"/>
              </w:rPr>
              <w:t>mie prezentacji multimedialnej</w:t>
            </w:r>
            <w:r w:rsidR="00A84D60" w:rsidRPr="0072301C">
              <w:rPr>
                <w:rFonts w:ascii="Arial" w:hAnsi="Arial" w:cs="Arial"/>
                <w:sz w:val="20"/>
                <w:szCs w:val="20"/>
              </w:rPr>
              <w:t>. Wykłady odbywają się w formie stacjonarnej lub zdalnej zgodnie z zaleceniem Władz Uczelni i/lub Instytutu.</w:t>
            </w:r>
          </w:p>
        </w:tc>
      </w:tr>
    </w:tbl>
    <w:p w14:paraId="6BD18F9B" w14:textId="77777777" w:rsidR="00B65718" w:rsidRPr="0072301C" w:rsidRDefault="00B65718">
      <w:pPr>
        <w:pStyle w:val="Zawartotabeli"/>
        <w:rPr>
          <w:rFonts w:ascii="Arial" w:hAnsi="Arial" w:cs="Arial"/>
          <w:sz w:val="22"/>
          <w:szCs w:val="16"/>
        </w:rPr>
      </w:pPr>
    </w:p>
    <w:p w14:paraId="238601FE" w14:textId="77777777" w:rsidR="00B65718" w:rsidRPr="0072301C" w:rsidRDefault="00B65718">
      <w:pPr>
        <w:pStyle w:val="Zawartotabeli"/>
        <w:rPr>
          <w:rFonts w:ascii="Arial" w:hAnsi="Arial" w:cs="Arial"/>
          <w:sz w:val="22"/>
          <w:szCs w:val="16"/>
        </w:rPr>
      </w:pPr>
    </w:p>
    <w:p w14:paraId="77B67CF7" w14:textId="77777777" w:rsidR="00B65718" w:rsidRPr="0072301C" w:rsidRDefault="006B79DD">
      <w:pPr>
        <w:pStyle w:val="Zawartotabeli"/>
        <w:rPr>
          <w:rFonts w:ascii="Arial" w:hAnsi="Arial" w:cs="Arial"/>
          <w:sz w:val="22"/>
          <w:szCs w:val="16"/>
        </w:rPr>
      </w:pPr>
      <w:r w:rsidRPr="0072301C">
        <w:rPr>
          <w:rFonts w:ascii="Arial" w:hAnsi="Arial" w:cs="Arial"/>
          <w:sz w:val="22"/>
          <w:szCs w:val="16"/>
        </w:rPr>
        <w:t>Formy sprawdzania efektów kształcenia</w:t>
      </w:r>
    </w:p>
    <w:p w14:paraId="0F3CABC7" w14:textId="77777777" w:rsidR="00B65718" w:rsidRPr="0072301C" w:rsidRDefault="00B65718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21" w:type="dxa"/>
        <w:tblLayout w:type="fixed"/>
        <w:tblLook w:val="04A0" w:firstRow="1" w:lastRow="0" w:firstColumn="1" w:lastColumn="0" w:noHBand="0" w:noVBand="1"/>
      </w:tblPr>
      <w:tblGrid>
        <w:gridCol w:w="963"/>
        <w:gridCol w:w="663"/>
        <w:gridCol w:w="668"/>
        <w:gridCol w:w="667"/>
        <w:gridCol w:w="666"/>
        <w:gridCol w:w="664"/>
        <w:gridCol w:w="667"/>
        <w:gridCol w:w="667"/>
        <w:gridCol w:w="666"/>
        <w:gridCol w:w="564"/>
        <w:gridCol w:w="768"/>
        <w:gridCol w:w="667"/>
        <w:gridCol w:w="668"/>
        <w:gridCol w:w="663"/>
      </w:tblGrid>
      <w:tr w:rsidR="0072301C" w:rsidRPr="0072301C" w14:paraId="4D1153E2" w14:textId="77777777" w:rsidTr="66B4CE43">
        <w:trPr>
          <w:cantSplit/>
          <w:trHeight w:val="1616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5B08B5D1" w14:textId="77777777" w:rsidR="00B65718" w:rsidRPr="0072301C" w:rsidRDefault="00B6571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79904866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2C8172CC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4CF9D9E9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6C251738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2F7C2B3E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42402A3E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10D266B5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4B3A8CE4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2E897B1E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2148EF63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354DF962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5C5CF913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229D7D00" w14:textId="77777777" w:rsidR="00B65718" w:rsidRPr="0072301C" w:rsidRDefault="006B79D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72301C" w:rsidRPr="0072301C" w14:paraId="6645C345" w14:textId="77777777" w:rsidTr="66B4CE43">
        <w:trPr>
          <w:cantSplit/>
          <w:trHeight w:val="244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262F74AA" w14:textId="77777777" w:rsidR="00B65718" w:rsidRPr="0072301C" w:rsidRDefault="006B79DD">
            <w:pPr>
              <w:pStyle w:val="BalloonText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6DEB4AB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AD9C6F4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B1F511A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5F9C3DC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023141B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F3B1409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62C75D1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3096EF0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64355AD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A965116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DF4E37C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4FB30F8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DA6542E" w14:textId="43AA5F8F" w:rsidR="00B65718" w:rsidRPr="0072301C" w:rsidRDefault="6E29E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5BAFDF5F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5CBA545D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041E394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22B00A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2C6D796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E1831B3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4E11D2A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1126E5D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DE403A5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E0CB7FE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2431CDC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9E398E2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6287F21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BE93A62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84BA73E" w14:textId="63D4957C" w:rsidR="00B65718" w:rsidRPr="0072301C" w:rsidRDefault="6E29E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2CAD7654" w14:textId="77777777" w:rsidTr="66B4CE43">
        <w:trPr>
          <w:cantSplit/>
          <w:trHeight w:val="244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05735E18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W03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4B3F2EB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D34F5C7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B4020A7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D7B270A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F904CB7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6971CD3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A1F701D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1E61A33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3EFCA41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F96A722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B95CD12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220BBB2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3CB595B" w14:textId="4640EE7F" w:rsidR="00B65718" w:rsidRPr="0072301C" w:rsidRDefault="6E29E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6A30AE52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3FF2826A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W04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D9C8D39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75E05E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FC17F8B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A4F7224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AE48A43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0F40DEB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7A52294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A5697B1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07DCDA8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50EA2D7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DD355C9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A81F0B1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17AAFBA" w14:textId="323BC987" w:rsidR="00B65718" w:rsidRPr="0072301C" w:rsidRDefault="45C8D0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5EC8266F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01A6CC39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6EE48E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908EB2C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21FD38A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FE2DD96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7357532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7F023C8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BDB5498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AA7E729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916C19D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4869460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87F57B8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4738AF4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6ABBD8F" w14:textId="460181C0" w:rsidR="00B65718" w:rsidRPr="0072301C" w:rsidRDefault="45C8D0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65B3E4FA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301A72B7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6BBA33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64FCBC1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C8C6B09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382A365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C71F136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2199465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DA123B1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AE3BE76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C4CEA3D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0895670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8C1F859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C8FE7CE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1004F19" w14:textId="7E3CD6DA" w:rsidR="00B65718" w:rsidRPr="0072301C" w:rsidRDefault="745DD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6FB06101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1D567F71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7C0C651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08D56CC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97E50C6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B04FA47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68C698B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A939487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AA258D8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8F67DA1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FFBD3EC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0DCCCAD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6AF6883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4C529ED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C0157D6" w14:textId="1F1709E9" w:rsidR="00B65718" w:rsidRPr="0072301C" w:rsidRDefault="745DD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6B4CE4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2301C" w:rsidRPr="0072301C" w14:paraId="2BD28448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68A41F4C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691E7B2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26770C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CBEED82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E36661F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38645DC7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35E58C4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2EBF9A1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551937A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0C6C2CD5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09E88E4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08C98E9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79F8E76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818863E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01C" w:rsidRPr="0072301C" w14:paraId="60F0BFA9" w14:textId="77777777" w:rsidTr="66B4CE43">
        <w:trPr>
          <w:cantSplit/>
          <w:trHeight w:val="259"/>
        </w:trPr>
        <w:tc>
          <w:tcPr>
            <w:tcW w:w="9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1850DF5A" w14:textId="77777777" w:rsidR="00B65718" w:rsidRPr="0072301C" w:rsidRDefault="006B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01C">
              <w:rPr>
                <w:rFonts w:ascii="Arial" w:hAnsi="Arial" w:cs="Arial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4F69B9A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F07D11E" w14:textId="77777777" w:rsidR="00B65718" w:rsidRPr="0072301C" w:rsidRDefault="00B6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1508A3C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3D6B1D6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7DBC151" w14:textId="77777777" w:rsidR="00B65718" w:rsidRPr="0072301C" w:rsidRDefault="00B6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F8BD81B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613E9C1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40B4049" w14:textId="77777777" w:rsidR="00B65718" w:rsidRPr="0072301C" w:rsidRDefault="006B79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01C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037B8A3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87C6DE0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B2F9378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8E6DD4E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D3BEE8F" w14:textId="77777777" w:rsidR="00B65718" w:rsidRPr="0072301C" w:rsidRDefault="00B65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8899E" w14:textId="605F50D2" w:rsidR="00B65718" w:rsidRPr="0072301C" w:rsidRDefault="2DBD5771">
      <w:pPr>
        <w:pStyle w:val="Zawartotabeli"/>
        <w:rPr>
          <w:rFonts w:ascii="Arial" w:hAnsi="Arial" w:cs="Arial"/>
          <w:sz w:val="22"/>
          <w:szCs w:val="22"/>
        </w:rPr>
      </w:pPr>
      <w:r w:rsidRPr="66B4CE43">
        <w:rPr>
          <w:rFonts w:ascii="Arial" w:hAnsi="Arial" w:cs="Arial"/>
          <w:sz w:val="22"/>
          <w:szCs w:val="22"/>
        </w:rPr>
        <w:t xml:space="preserve">x- </w:t>
      </w:r>
      <w:r w:rsidR="006A01C0">
        <w:rPr>
          <w:rFonts w:ascii="Arial" w:hAnsi="Arial" w:cs="Arial"/>
          <w:sz w:val="22"/>
          <w:szCs w:val="22"/>
        </w:rPr>
        <w:t>kolokwium zaliczeniowe</w:t>
      </w:r>
    </w:p>
    <w:p w14:paraId="69E2BB2B" w14:textId="77777777" w:rsidR="00B65718" w:rsidRPr="0072301C" w:rsidRDefault="00B65718">
      <w:pPr>
        <w:pStyle w:val="Zawartotabeli"/>
        <w:rPr>
          <w:rFonts w:ascii="Arial" w:hAnsi="Arial" w:cs="Arial"/>
          <w:sz w:val="22"/>
          <w:szCs w:val="16"/>
        </w:rPr>
      </w:pPr>
    </w:p>
    <w:p w14:paraId="57C0D796" w14:textId="77777777" w:rsidR="00B65718" w:rsidRPr="0072301C" w:rsidRDefault="00B65718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72301C" w:rsidRPr="0072301C" w14:paraId="091A1A4F" w14:textId="77777777"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21391AA" w14:textId="77777777" w:rsidR="00B65718" w:rsidRPr="0072301C" w:rsidRDefault="006B79D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0266EC29" w14:textId="35FC17AB" w:rsidR="00B65718" w:rsidRPr="0072301C" w:rsidRDefault="006A01C0" w:rsidP="006A01C0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B79DD" w:rsidRPr="0072301C">
              <w:rPr>
                <w:rFonts w:ascii="Arial" w:hAnsi="Arial" w:cs="Arial"/>
                <w:sz w:val="20"/>
                <w:szCs w:val="20"/>
              </w:rPr>
              <w:t xml:space="preserve">becność na zajęciach i aktywny udział w </w:t>
            </w:r>
            <w:r>
              <w:rPr>
                <w:rFonts w:ascii="Arial" w:hAnsi="Arial" w:cs="Arial"/>
                <w:sz w:val="20"/>
                <w:szCs w:val="20"/>
              </w:rPr>
              <w:t>wykładzie</w:t>
            </w:r>
            <w:r w:rsidR="006B79DD" w:rsidRPr="0072301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Do zaliczenia podchodzą </w:t>
            </w:r>
            <w:r w:rsidR="006B79DD" w:rsidRPr="0072301C">
              <w:rPr>
                <w:rFonts w:ascii="Arial" w:hAnsi="Arial" w:cs="Arial"/>
                <w:sz w:val="20"/>
                <w:szCs w:val="20"/>
              </w:rPr>
              <w:t xml:space="preserve">osoby, które mają nie więcej niż jedną nieusprawiedliwioną nieobecność. W przypadku większej liczby nieobecności warunkiem </w:t>
            </w:r>
            <w:r>
              <w:rPr>
                <w:rFonts w:ascii="Arial" w:hAnsi="Arial" w:cs="Arial"/>
                <w:sz w:val="20"/>
                <w:szCs w:val="20"/>
              </w:rPr>
              <w:t xml:space="preserve">podejścia do </w:t>
            </w:r>
            <w:r w:rsidR="006B79DD" w:rsidRPr="0072301C">
              <w:rPr>
                <w:rFonts w:ascii="Arial" w:hAnsi="Arial" w:cs="Arial"/>
                <w:sz w:val="20"/>
                <w:szCs w:val="20"/>
              </w:rPr>
              <w:t xml:space="preserve">zaliczenia jest opis wybranego </w:t>
            </w:r>
            <w:r w:rsidR="000C182A" w:rsidRPr="0072301C">
              <w:rPr>
                <w:rFonts w:ascii="Arial" w:hAnsi="Arial" w:cs="Arial"/>
                <w:sz w:val="20"/>
                <w:szCs w:val="20"/>
              </w:rPr>
              <w:t>zagadnienia związanego z omawianymi kwestiami</w:t>
            </w:r>
            <w:r w:rsidR="006B79DD" w:rsidRPr="0072301C">
              <w:rPr>
                <w:rFonts w:ascii="Arial" w:hAnsi="Arial" w:cs="Arial"/>
                <w:sz w:val="20"/>
                <w:szCs w:val="20"/>
              </w:rPr>
              <w:t xml:space="preserve"> w formie eseju.</w:t>
            </w:r>
            <w:r>
              <w:rPr>
                <w:rFonts w:ascii="Arial" w:hAnsi="Arial" w:cs="Arial"/>
                <w:sz w:val="20"/>
                <w:szCs w:val="20"/>
              </w:rPr>
              <w:t xml:space="preserve"> Zaliczenie na podstawie kolokwium.</w:t>
            </w:r>
            <w:bookmarkStart w:id="0" w:name="_GoBack"/>
            <w:bookmarkEnd w:id="0"/>
          </w:p>
        </w:tc>
      </w:tr>
    </w:tbl>
    <w:p w14:paraId="0D142F6F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4475AD14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72301C" w:rsidRPr="0072301C" w14:paraId="718A5242" w14:textId="77777777">
        <w:trPr>
          <w:trHeight w:val="1089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B2DCDB4" w14:textId="77777777" w:rsidR="00B65718" w:rsidRPr="0072301C" w:rsidRDefault="006B79DD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1C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120C4E94" w14:textId="77777777" w:rsidR="00B65718" w:rsidRPr="0072301C" w:rsidRDefault="00B6571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42AFC42D" w14:textId="77777777" w:rsidR="00B65718" w:rsidRPr="0072301C" w:rsidRDefault="00B6571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71CA723" w14:textId="77777777" w:rsidR="00B65718" w:rsidRPr="0072301C" w:rsidRDefault="00B65718">
      <w:pPr>
        <w:rPr>
          <w:rFonts w:ascii="Arial" w:hAnsi="Arial" w:cs="Arial"/>
          <w:sz w:val="22"/>
          <w:szCs w:val="22"/>
        </w:rPr>
      </w:pPr>
    </w:p>
    <w:p w14:paraId="75FBE423" w14:textId="77777777" w:rsidR="00342F82" w:rsidRPr="0072301C" w:rsidRDefault="00342F82">
      <w:pPr>
        <w:rPr>
          <w:rFonts w:ascii="Arial" w:hAnsi="Arial" w:cs="Arial"/>
          <w:sz w:val="22"/>
          <w:szCs w:val="22"/>
        </w:rPr>
      </w:pPr>
    </w:p>
    <w:p w14:paraId="0F4849FC" w14:textId="77777777" w:rsidR="00B65718" w:rsidRPr="0072301C" w:rsidRDefault="006B79DD">
      <w:pPr>
        <w:rPr>
          <w:rFonts w:ascii="Arial" w:hAnsi="Arial" w:cs="Arial"/>
          <w:sz w:val="22"/>
          <w:szCs w:val="22"/>
        </w:rPr>
      </w:pPr>
      <w:r w:rsidRPr="0072301C">
        <w:rPr>
          <w:rFonts w:ascii="Arial" w:hAnsi="Arial" w:cs="Arial"/>
          <w:sz w:val="22"/>
          <w:szCs w:val="22"/>
        </w:rPr>
        <w:t>Treści merytoryczne (wykaz tematów)</w:t>
      </w:r>
      <w:r w:rsidR="000C182A" w:rsidRPr="0072301C">
        <w:rPr>
          <w:rFonts w:ascii="Arial" w:hAnsi="Arial" w:cs="Arial"/>
          <w:sz w:val="22"/>
          <w:szCs w:val="22"/>
        </w:rPr>
        <w:t>*</w:t>
      </w:r>
    </w:p>
    <w:p w14:paraId="2D3F0BEC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01" w:type="dxa"/>
        <w:tblInd w:w="-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72301C" w:rsidRPr="0072301C" w14:paraId="376695A8" w14:textId="77777777" w:rsidTr="72FCC2B5">
        <w:trPr>
          <w:trHeight w:val="450"/>
        </w:trPr>
        <w:tc>
          <w:tcPr>
            <w:tcW w:w="960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677DB7" w14:textId="18E3DB00" w:rsidR="000C182A" w:rsidRPr="0072301C" w:rsidRDefault="532FEE68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Modele cyfrowe w badaniach </w:t>
            </w:r>
            <w:r w:rsidR="093231CD" w:rsidRPr="72FCC2B5">
              <w:rPr>
                <w:rFonts w:ascii="Arial" w:eastAsia="Arial" w:hAnsi="Arial" w:cs="Arial"/>
                <w:sz w:val="20"/>
                <w:szCs w:val="20"/>
              </w:rPr>
              <w:t>przestrzeni geograficznej</w:t>
            </w:r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 dr Rafał Kroczak</w:t>
            </w:r>
          </w:p>
          <w:p w14:paraId="4D4F1977" w14:textId="1FFA7A6F" w:rsidR="000C182A" w:rsidRPr="0072301C" w:rsidRDefault="2BB71D55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>Geograficzne metody badań w służbie historii i archeologii</w:t>
            </w:r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 dr Rafał Kroczak</w:t>
            </w:r>
          </w:p>
          <w:p w14:paraId="4A9EAD62" w14:textId="535A8423" w:rsidR="00871AD9" w:rsidRPr="0072301C" w:rsidRDefault="74FD9DF4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Mapy archiwalne </w:t>
            </w:r>
            <w:r w:rsidR="123BF513" w:rsidRPr="72FCC2B5">
              <w:rPr>
                <w:rFonts w:ascii="Arial" w:eastAsia="Arial" w:hAnsi="Arial" w:cs="Arial"/>
                <w:sz w:val="20"/>
                <w:szCs w:val="20"/>
              </w:rPr>
              <w:t xml:space="preserve">i współczesne źródła danych </w:t>
            </w: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w badaniach geograficznych i historycznych.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dr Witold Jucha</w:t>
            </w:r>
          </w:p>
          <w:p w14:paraId="71680E4C" w14:textId="77777777" w:rsidR="00871AD9" w:rsidRPr="0072301C" w:rsidRDefault="74FD9DF4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Archiwalne zdjęcia lotnicze w badaniach fortyfikacji.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dr Witold Jucha </w:t>
            </w:r>
          </w:p>
          <w:p w14:paraId="1C3DD9FE" w14:textId="77777777" w:rsidR="00871AD9" w:rsidRPr="0072301C" w:rsidRDefault="74FD9DF4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Po co nam te mokradła? O roli środowisk podmokłych w gospodarce, społeczeństwie i sztuce. </w:t>
            </w:r>
            <w:proofErr w:type="spellStart"/>
            <w:r w:rsidR="608C5831" w:rsidRPr="72FCC2B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72FCC2B5">
              <w:rPr>
                <w:rFonts w:ascii="Arial" w:eastAsia="Arial" w:hAnsi="Arial" w:cs="Arial"/>
                <w:sz w:val="20"/>
                <w:szCs w:val="20"/>
              </w:rPr>
              <w:t>h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dr Witold Jucha</w:t>
            </w:r>
          </w:p>
          <w:p w14:paraId="7E490924" w14:textId="77777777" w:rsidR="007008C9" w:rsidRPr="0072301C" w:rsidRDefault="480E2F4A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>Trze</w:t>
            </w:r>
            <w:r w:rsidR="608C5831" w:rsidRPr="72FCC2B5">
              <w:rPr>
                <w:rFonts w:ascii="Arial" w:eastAsia="Arial" w:hAnsi="Arial" w:cs="Arial"/>
                <w:sz w:val="20"/>
                <w:szCs w:val="20"/>
              </w:rPr>
              <w:t xml:space="preserve">ci wymiar w badaniach przestrzeni geograficznej. </w:t>
            </w:r>
            <w:proofErr w:type="spellStart"/>
            <w:r w:rsidR="608C5831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608C5831" w:rsidRPr="72FCC2B5">
              <w:rPr>
                <w:rFonts w:ascii="Arial" w:eastAsia="Arial" w:hAnsi="Arial" w:cs="Arial"/>
                <w:sz w:val="20"/>
                <w:szCs w:val="20"/>
              </w:rPr>
              <w:t xml:space="preserve"> dr Witold Jucha.</w:t>
            </w:r>
          </w:p>
          <w:p w14:paraId="7BAE7F7F" w14:textId="04B54D43" w:rsidR="00871AD9" w:rsidRPr="0072301C" w:rsidRDefault="63AE7D33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>Ekstrema hydrologiczne - współczesne wyzwania gospodarki wodnej</w:t>
            </w:r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 dr hab. Tomasz </w:t>
            </w:r>
            <w:proofErr w:type="spellStart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>Bryndal</w:t>
            </w:r>
            <w:proofErr w:type="spellEnd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>UKEN</w:t>
            </w:r>
            <w:proofErr w:type="spellEnd"/>
            <w:r w:rsidR="21475000" w:rsidRPr="72FCC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630646" w14:textId="6FDFF232" w:rsidR="000C182A" w:rsidRPr="0072301C" w:rsidRDefault="6F6D95CD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Analiza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</w:rPr>
              <w:t>georóżnorodności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w Polskich Karpatach Zachodnich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dr Anna Chrobak-</w:t>
            </w:r>
            <w:proofErr w:type="spellStart"/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Žuffová</w:t>
            </w:r>
            <w:proofErr w:type="spellEnd"/>
          </w:p>
          <w:p w14:paraId="7B4696ED" w14:textId="2CED0E4D" w:rsidR="1E3C8138" w:rsidRDefault="3A6AD2C0" w:rsidP="72FCC2B5">
            <w:pPr>
              <w:pStyle w:val="Akapitzlist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Pomiary i obserwacje meteorologiczne oraz ich wykorzystanie w prognozowaniu pogody.</w:t>
            </w:r>
            <w:r w:rsidR="3F818BB1"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3F818BB1"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2h</w:t>
            </w:r>
            <w:proofErr w:type="spellEnd"/>
            <w:r w:rsidR="3F818BB1"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Dr Bartłomiej Pietras</w:t>
            </w:r>
          </w:p>
          <w:p w14:paraId="43657A1A" w14:textId="10C6D364" w:rsidR="00B65718" w:rsidRPr="0072301C" w:rsidRDefault="3A6AD2C0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Historia i współczesność Polskiej Stacji Polarnej w </w:t>
            </w:r>
            <w:proofErr w:type="spellStart"/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Hornsundzie</w:t>
            </w:r>
            <w:proofErr w:type="spellEnd"/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(SW Spitsbergen) </w:t>
            </w:r>
            <w:proofErr w:type="spellStart"/>
            <w:r w:rsidR="58D299D3"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2h</w:t>
            </w:r>
            <w:proofErr w:type="spellEnd"/>
            <w:r w:rsidR="58D299D3"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72FCC2B5">
              <w:rPr>
                <w:rFonts w:ascii="Arial" w:eastAsia="Arial" w:hAnsi="Arial" w:cs="Arial"/>
                <w:sz w:val="20"/>
                <w:szCs w:val="20"/>
              </w:rPr>
              <w:t>dr Piotr Dolnicki</w:t>
            </w:r>
          </w:p>
          <w:p w14:paraId="23E259F7" w14:textId="6BF25A72" w:rsidR="00B65718" w:rsidRPr="0072301C" w:rsidRDefault="590C370D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lastRenderedPageBreak/>
              <w:t>Mity o współczesnym globalnym ociepleniu.</w:t>
            </w:r>
            <w:r w:rsidR="5E854DF0" w:rsidRPr="72FCC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1E1D0F8A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1E1D0F8A" w:rsidRPr="72FCC2B5">
              <w:rPr>
                <w:rFonts w:ascii="Arial" w:eastAsia="Arial" w:hAnsi="Arial" w:cs="Arial"/>
                <w:sz w:val="20"/>
                <w:szCs w:val="20"/>
              </w:rPr>
              <w:t xml:space="preserve"> prof. Krzysztof Bąk</w:t>
            </w:r>
          </w:p>
          <w:p w14:paraId="51ACE75F" w14:textId="5E7E4362" w:rsidR="00B65718" w:rsidRPr="0072301C" w:rsidRDefault="5E854DF0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3FE53453" w:rsidRPr="72FCC2B5">
              <w:rPr>
                <w:rFonts w:ascii="Arial" w:eastAsia="Arial" w:hAnsi="Arial" w:cs="Arial"/>
                <w:sz w:val="20"/>
                <w:szCs w:val="20"/>
              </w:rPr>
              <w:t>Współczesne problemy hydrologiczne</w:t>
            </w:r>
            <w:r w:rsidR="1C58C8F0" w:rsidRPr="72FCC2B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3FE53453" w:rsidRPr="72FCC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3FE53453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3FE53453" w:rsidRPr="72FCC2B5">
              <w:rPr>
                <w:rFonts w:ascii="Arial" w:eastAsia="Arial" w:hAnsi="Arial" w:cs="Arial"/>
                <w:sz w:val="20"/>
                <w:szCs w:val="20"/>
              </w:rPr>
              <w:t xml:space="preserve"> dr Karol Augustowski</w:t>
            </w:r>
          </w:p>
          <w:p w14:paraId="6457D23F" w14:textId="17E62CC3" w:rsidR="00B65718" w:rsidRPr="0072301C" w:rsidRDefault="65F9A05D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2B79B1E4" w:rsidRPr="72FCC2B5">
              <w:rPr>
                <w:rFonts w:ascii="Arial" w:eastAsia="Arial" w:hAnsi="Arial" w:cs="Arial"/>
                <w:sz w:val="20"/>
                <w:szCs w:val="20"/>
              </w:rPr>
              <w:t xml:space="preserve">ojawienie się </w:t>
            </w:r>
            <w:r w:rsidR="2B79B1E4" w:rsidRPr="72FCC2B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Homo sapiens</w:t>
            </w:r>
            <w:r w:rsidR="2B79B1E4" w:rsidRPr="72FCC2B5">
              <w:rPr>
                <w:rFonts w:ascii="Arial" w:eastAsia="Arial" w:hAnsi="Arial" w:cs="Arial"/>
                <w:sz w:val="20"/>
                <w:szCs w:val="20"/>
              </w:rPr>
              <w:t xml:space="preserve"> i jego podbój </w:t>
            </w:r>
            <w:r w:rsidR="386136C8" w:rsidRPr="72FCC2B5">
              <w:rPr>
                <w:rFonts w:ascii="Arial" w:eastAsia="Arial" w:hAnsi="Arial" w:cs="Arial"/>
                <w:sz w:val="20"/>
                <w:szCs w:val="20"/>
              </w:rPr>
              <w:t xml:space="preserve">Ziemi </w:t>
            </w:r>
            <w:r w:rsidR="3DF2DACF" w:rsidRPr="72FCC2B5">
              <w:rPr>
                <w:rFonts w:ascii="Arial" w:eastAsia="Arial" w:hAnsi="Arial" w:cs="Arial"/>
                <w:sz w:val="20"/>
                <w:szCs w:val="20"/>
              </w:rPr>
              <w:t xml:space="preserve">interpretowany </w:t>
            </w:r>
            <w:r w:rsidR="78CE514C" w:rsidRPr="72FCC2B5">
              <w:rPr>
                <w:rFonts w:ascii="Arial" w:eastAsia="Arial" w:hAnsi="Arial" w:cs="Arial"/>
                <w:sz w:val="20"/>
                <w:szCs w:val="20"/>
              </w:rPr>
              <w:t xml:space="preserve">oczami </w:t>
            </w:r>
            <w:proofErr w:type="spellStart"/>
            <w:r w:rsidR="78CE514C" w:rsidRPr="72FCC2B5">
              <w:rPr>
                <w:rFonts w:ascii="Arial" w:eastAsia="Arial" w:hAnsi="Arial" w:cs="Arial"/>
                <w:sz w:val="20"/>
                <w:szCs w:val="20"/>
              </w:rPr>
              <w:t>geoarcheologa</w:t>
            </w:r>
            <w:proofErr w:type="spellEnd"/>
            <w:r w:rsidR="78CE514C" w:rsidRPr="72FCC2B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="78CE514C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78CE514C" w:rsidRPr="72FCC2B5">
              <w:rPr>
                <w:rFonts w:ascii="Arial" w:eastAsia="Arial" w:hAnsi="Arial" w:cs="Arial"/>
                <w:sz w:val="20"/>
                <w:szCs w:val="20"/>
              </w:rPr>
              <w:t xml:space="preserve"> prof. Krzysztof Bąk</w:t>
            </w:r>
          </w:p>
          <w:p w14:paraId="6226AE13" w14:textId="21CC9F5C" w:rsidR="00B65718" w:rsidRPr="0072301C" w:rsidRDefault="3F9031B1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Tatry – jak </w:t>
            </w:r>
            <w:r w:rsidR="7D460CC1" w:rsidRPr="72FCC2B5">
              <w:rPr>
                <w:rFonts w:ascii="Arial" w:eastAsia="Arial" w:hAnsi="Arial" w:cs="Arial"/>
                <w:sz w:val="20"/>
                <w:szCs w:val="20"/>
              </w:rPr>
              <w:t xml:space="preserve">na nie patrzyć, żeby </w:t>
            </w:r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zrozumieć ich krajobraz?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</w:rPr>
              <w:t xml:space="preserve"> prof. Krzysztof Bąk</w:t>
            </w:r>
          </w:p>
          <w:p w14:paraId="7DB1663A" w14:textId="3187A696" w:rsidR="00B65718" w:rsidRPr="0072301C" w:rsidRDefault="6BA98B63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>Co możesz zobaczyć na</w:t>
            </w:r>
            <w:r w:rsidR="1FBAE49D" w:rsidRPr="72FCC2B5">
              <w:rPr>
                <w:rFonts w:ascii="Arial" w:eastAsia="Arial" w:hAnsi="Arial" w:cs="Arial"/>
                <w:sz w:val="20"/>
                <w:szCs w:val="20"/>
              </w:rPr>
              <w:t xml:space="preserve"> bałtyckich </w:t>
            </w:r>
            <w:r w:rsidR="137E3BED" w:rsidRPr="72FCC2B5">
              <w:rPr>
                <w:rFonts w:ascii="Arial" w:eastAsia="Arial" w:hAnsi="Arial" w:cs="Arial"/>
                <w:sz w:val="20"/>
                <w:szCs w:val="20"/>
              </w:rPr>
              <w:t xml:space="preserve">wybrzeżach </w:t>
            </w:r>
            <w:r w:rsidR="30EEFABA" w:rsidRPr="72FCC2B5">
              <w:rPr>
                <w:rFonts w:ascii="Arial" w:eastAsia="Arial" w:hAnsi="Arial" w:cs="Arial"/>
                <w:sz w:val="20"/>
                <w:szCs w:val="20"/>
              </w:rPr>
              <w:t xml:space="preserve">i co powinnaś/powinieneś o tym wiedzieć? </w:t>
            </w:r>
            <w:proofErr w:type="spellStart"/>
            <w:r w:rsidR="2EFC3999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2EFC3999" w:rsidRPr="72FCC2B5">
              <w:rPr>
                <w:rFonts w:ascii="Arial" w:eastAsia="Arial" w:hAnsi="Arial" w:cs="Arial"/>
                <w:sz w:val="20"/>
                <w:szCs w:val="20"/>
              </w:rPr>
              <w:t xml:space="preserve"> prof. Krzysztof Bąk</w:t>
            </w:r>
          </w:p>
          <w:p w14:paraId="6951888C" w14:textId="395A47AB" w:rsidR="00B65718" w:rsidRPr="0072301C" w:rsidRDefault="4F327A7F" w:rsidP="72FCC2B5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</w:rPr>
              <w:t>Czy</w:t>
            </w:r>
            <w:r w:rsidR="18718AD6" w:rsidRPr="72FCC2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51BF1240" w:rsidRPr="72FCC2B5">
              <w:rPr>
                <w:rFonts w:ascii="Arial" w:eastAsia="Arial" w:hAnsi="Arial" w:cs="Arial"/>
                <w:sz w:val="20"/>
                <w:szCs w:val="20"/>
              </w:rPr>
              <w:t xml:space="preserve">Polsce </w:t>
            </w:r>
            <w:r w:rsidR="60F9B94B" w:rsidRPr="72FCC2B5">
              <w:rPr>
                <w:rFonts w:ascii="Arial" w:eastAsia="Arial" w:hAnsi="Arial" w:cs="Arial"/>
                <w:sz w:val="20"/>
                <w:szCs w:val="20"/>
              </w:rPr>
              <w:t>zagrażają wu</w:t>
            </w:r>
            <w:r w:rsidR="523FDBDB" w:rsidRPr="72FCC2B5">
              <w:rPr>
                <w:rFonts w:ascii="Arial" w:eastAsia="Arial" w:hAnsi="Arial" w:cs="Arial"/>
                <w:sz w:val="20"/>
                <w:szCs w:val="20"/>
              </w:rPr>
              <w:t>lkany</w:t>
            </w:r>
            <w:r w:rsidR="286A4D06" w:rsidRPr="72FCC2B5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proofErr w:type="spellStart"/>
            <w:r w:rsidR="286A4D06" w:rsidRPr="72FCC2B5">
              <w:rPr>
                <w:rFonts w:ascii="Arial" w:eastAsia="Arial" w:hAnsi="Arial" w:cs="Arial"/>
                <w:sz w:val="20"/>
                <w:szCs w:val="20"/>
              </w:rPr>
              <w:t>2h</w:t>
            </w:r>
            <w:proofErr w:type="spellEnd"/>
            <w:r w:rsidR="286A4D06" w:rsidRPr="72FCC2B5">
              <w:rPr>
                <w:rFonts w:ascii="Arial" w:eastAsia="Arial" w:hAnsi="Arial" w:cs="Arial"/>
                <w:sz w:val="20"/>
                <w:szCs w:val="20"/>
              </w:rPr>
              <w:t xml:space="preserve"> prof. Krzysztof Bąk</w:t>
            </w:r>
          </w:p>
          <w:p w14:paraId="75CF4315" w14:textId="7F81CF53" w:rsidR="00B65718" w:rsidRPr="0072301C" w:rsidRDefault="01224602" w:rsidP="72FCC2B5">
            <w:pPr>
              <w:spacing w:line="276" w:lineRule="auto"/>
              <w:ind w:left="708"/>
            </w:pPr>
            <w:r w:rsidRPr="72FCC2B5">
              <w:rPr>
                <w:rFonts w:ascii="Calibri" w:eastAsia="Calibri" w:hAnsi="Calibri" w:cs="Calibri"/>
                <w:color w:val="FFFFFF" w:themeColor="background1"/>
                <w:sz w:val="64"/>
                <w:szCs w:val="64"/>
              </w:rPr>
              <w:t>mi</w:t>
            </w:r>
          </w:p>
        </w:tc>
      </w:tr>
    </w:tbl>
    <w:p w14:paraId="65188015" w14:textId="77777777" w:rsidR="00B65718" w:rsidRPr="0072301C" w:rsidRDefault="000C182A">
      <w:pPr>
        <w:rPr>
          <w:rFonts w:ascii="Arial" w:hAnsi="Arial" w:cs="Arial"/>
          <w:sz w:val="22"/>
          <w:szCs w:val="16"/>
        </w:rPr>
      </w:pPr>
      <w:r w:rsidRPr="0072301C">
        <w:rPr>
          <w:rFonts w:ascii="Arial" w:hAnsi="Arial" w:cs="Arial"/>
          <w:sz w:val="22"/>
          <w:szCs w:val="16"/>
        </w:rPr>
        <w:lastRenderedPageBreak/>
        <w:t xml:space="preserve">Studenci wybierają wykłady w </w:t>
      </w:r>
      <w:r w:rsidR="00871AD9" w:rsidRPr="0072301C">
        <w:rPr>
          <w:rFonts w:ascii="Arial" w:hAnsi="Arial" w:cs="Arial"/>
          <w:sz w:val="22"/>
          <w:szCs w:val="16"/>
        </w:rPr>
        <w:t>liczbie godzin</w:t>
      </w:r>
      <w:r w:rsidRPr="0072301C">
        <w:rPr>
          <w:rFonts w:ascii="Arial" w:hAnsi="Arial" w:cs="Arial"/>
          <w:sz w:val="22"/>
          <w:szCs w:val="16"/>
        </w:rPr>
        <w:t xml:space="preserve"> </w:t>
      </w:r>
      <w:proofErr w:type="spellStart"/>
      <w:r w:rsidRPr="0072301C">
        <w:rPr>
          <w:rFonts w:ascii="Arial" w:hAnsi="Arial" w:cs="Arial"/>
          <w:sz w:val="22"/>
          <w:szCs w:val="16"/>
        </w:rPr>
        <w:t>15h</w:t>
      </w:r>
      <w:proofErr w:type="spellEnd"/>
    </w:p>
    <w:p w14:paraId="3CB648E9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p w14:paraId="349747DD" w14:textId="77777777" w:rsidR="00B65718" w:rsidRPr="0072301C" w:rsidRDefault="006B79DD">
      <w:pPr>
        <w:rPr>
          <w:rFonts w:ascii="Arial" w:hAnsi="Arial" w:cs="Arial"/>
          <w:sz w:val="22"/>
          <w:szCs w:val="22"/>
        </w:rPr>
      </w:pPr>
      <w:r w:rsidRPr="0072301C">
        <w:rPr>
          <w:rFonts w:ascii="Arial" w:hAnsi="Arial" w:cs="Arial"/>
          <w:sz w:val="22"/>
          <w:szCs w:val="22"/>
        </w:rPr>
        <w:t>Wykaz literatury podstawowej</w:t>
      </w:r>
    </w:p>
    <w:p w14:paraId="0C178E9E" w14:textId="77777777" w:rsidR="00B65718" w:rsidRPr="0072301C" w:rsidRDefault="00B65718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2301C" w:rsidRPr="006A01C0" w14:paraId="0A7EEBC0" w14:textId="77777777" w:rsidTr="72FCC2B5">
        <w:trPr>
          <w:trHeight w:val="1098"/>
        </w:trPr>
        <w:tc>
          <w:tcPr>
            <w:tcW w:w="96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6A8BC7" w14:textId="4E4EB063" w:rsidR="72FCC2B5" w:rsidRDefault="72FCC2B5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</w:p>
          <w:p w14:paraId="026FF9BD" w14:textId="6E352AAC" w:rsidR="1CD38710" w:rsidRDefault="1CD38710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Archer, D., 2011. </w:t>
            </w:r>
            <w:r w:rsidRPr="72FCC2B5">
              <w:rPr>
                <w:rFonts w:ascii="Arial" w:eastAsia="Arial" w:hAnsi="Arial" w:cs="Arial"/>
                <w:i/>
                <w:iCs/>
                <w:sz w:val="20"/>
                <w:szCs w:val="20"/>
                <w:lang w:val="pl"/>
              </w:rPr>
              <w:t>Globalne ocieplenie</w:t>
            </w: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. Wyd. PWN.</w:t>
            </w:r>
          </w:p>
          <w:p w14:paraId="796C2DC0" w14:textId="3A166224" w:rsidR="1CD38710" w:rsidRDefault="1CD38710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Cowie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, J., 2007. </w:t>
            </w:r>
            <w:r w:rsidRPr="72FCC2B5">
              <w:rPr>
                <w:rFonts w:ascii="Arial" w:eastAsia="Arial" w:hAnsi="Arial" w:cs="Arial"/>
                <w:i/>
                <w:iCs/>
                <w:sz w:val="20"/>
                <w:szCs w:val="20"/>
                <w:lang w:val="pl"/>
              </w:rPr>
              <w:t>Zmiany klimatyczne; Przyczyny, przebieg i skutki dla człowieka</w:t>
            </w: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. Wyd. UW.</w:t>
            </w:r>
          </w:p>
          <w:p w14:paraId="3A370428" w14:textId="6CE06B92" w:rsidR="58C4A6EC" w:rsidRDefault="58C4A6EC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Dąbrowska, K., Guzik, M. (red), 2015. Atlas Tatr. Przyroda nieożywiona. </w:t>
            </w:r>
            <w:r w:rsidR="16C862B9"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82 mapy, 81 rycin, 28 plansz. </w:t>
            </w: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Wyd. TPN, Zakopane.</w:t>
            </w:r>
          </w:p>
          <w:p w14:paraId="3920F611" w14:textId="1DAD77D2" w:rsidR="1641013A" w:rsidRDefault="1641013A" w:rsidP="72FCC2B5"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Florek W. (red.), 2008. Słowiński Park Narodowy, 40 lat ochrony unikatowej przyrody i kultury,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SPN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, Smołdzino.</w:t>
            </w:r>
          </w:p>
          <w:p w14:paraId="07486484" w14:textId="77777777" w:rsidR="1CD38710" w:rsidRDefault="1CD38710" w:rsidP="72FCC2B5">
            <w:pPr>
              <w:pStyle w:val="NormalnyWeb"/>
              <w:spacing w:beforeAutospacing="0" w:after="7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2FCC2B5">
              <w:rPr>
                <w:rFonts w:ascii="Arial" w:hAnsi="Arial" w:cs="Arial"/>
                <w:sz w:val="20"/>
                <w:szCs w:val="20"/>
              </w:rPr>
              <w:t xml:space="preserve">Jokiel P., </w:t>
            </w:r>
            <w:proofErr w:type="spellStart"/>
            <w:r w:rsidRPr="72FCC2B5">
              <w:rPr>
                <w:rFonts w:ascii="Arial" w:hAnsi="Arial" w:cs="Arial"/>
                <w:sz w:val="20"/>
                <w:szCs w:val="20"/>
              </w:rPr>
              <w:t>Marszelewski</w:t>
            </w:r>
            <w:proofErr w:type="spellEnd"/>
            <w:r w:rsidRPr="72FCC2B5">
              <w:rPr>
                <w:rFonts w:ascii="Arial" w:hAnsi="Arial" w:cs="Arial"/>
                <w:sz w:val="20"/>
                <w:szCs w:val="20"/>
              </w:rPr>
              <w:t xml:space="preserve"> W., Pociask-Karteczka J., Hydrologia Polski, PWN, Warszawa, 2017.</w:t>
            </w:r>
          </w:p>
          <w:p w14:paraId="30DB6B6D" w14:textId="77777777" w:rsidR="1CD38710" w:rsidRDefault="1CD38710" w:rsidP="72FCC2B5">
            <w:pPr>
              <w:pStyle w:val="aaa"/>
              <w:rPr>
                <w:lang w:val="en-US"/>
              </w:rPr>
            </w:pPr>
            <w:r w:rsidRPr="006A01C0">
              <w:t xml:space="preserve">Jucha W., Franczak P., Sadowski P. (2021). </w:t>
            </w:r>
            <w:r w:rsidRPr="72FCC2B5">
              <w:rPr>
                <w:lang w:val="en-US"/>
              </w:rPr>
              <w:t xml:space="preserve">Detection of World War II field fortifications using ALS and archival aerial images – German </w:t>
            </w:r>
            <w:proofErr w:type="spellStart"/>
            <w:r w:rsidRPr="72FCC2B5">
              <w:rPr>
                <w:lang w:val="en-US"/>
              </w:rPr>
              <w:t>OKHStellung</w:t>
            </w:r>
            <w:proofErr w:type="spellEnd"/>
            <w:r w:rsidRPr="72FCC2B5">
              <w:rPr>
                <w:lang w:val="en-US"/>
              </w:rPr>
              <w:t xml:space="preserve"> </w:t>
            </w:r>
            <w:proofErr w:type="spellStart"/>
            <w:r w:rsidRPr="72FCC2B5">
              <w:rPr>
                <w:lang w:val="en-US"/>
              </w:rPr>
              <w:t>b1</w:t>
            </w:r>
            <w:proofErr w:type="spellEnd"/>
            <w:r w:rsidRPr="72FCC2B5">
              <w:rPr>
                <w:lang w:val="en-US"/>
              </w:rPr>
              <w:t xml:space="preserve"> trenches in the south of the Polish Carpathians, Archaeological Prospection, 28, 35-45.</w:t>
            </w:r>
          </w:p>
          <w:p w14:paraId="5AB90D50" w14:textId="302F20FA" w:rsidR="35F249F0" w:rsidRDefault="35F249F0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Klimaszewski, M., 1988. Rzeźba Tatr Polskich. PWN Warszawa.</w:t>
            </w:r>
          </w:p>
          <w:p w14:paraId="62518D56" w14:textId="77777777" w:rsidR="1CD38710" w:rsidRDefault="1CD38710" w:rsidP="72FCC2B5">
            <w:pPr>
              <w:pStyle w:val="NormalnyWeb"/>
              <w:spacing w:beforeAutospacing="0" w:after="7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2FCC2B5">
              <w:rPr>
                <w:rFonts w:ascii="Arial" w:hAnsi="Arial" w:cs="Arial"/>
                <w:sz w:val="20"/>
                <w:szCs w:val="20"/>
              </w:rPr>
              <w:t>Kosmowska-</w:t>
            </w:r>
            <w:proofErr w:type="spellStart"/>
            <w:r w:rsidRPr="72FCC2B5">
              <w:rPr>
                <w:rFonts w:ascii="Arial" w:hAnsi="Arial" w:cs="Arial"/>
                <w:sz w:val="20"/>
                <w:szCs w:val="20"/>
              </w:rPr>
              <w:t>Ceranowicz</w:t>
            </w:r>
            <w:proofErr w:type="spellEnd"/>
            <w:r w:rsidRPr="72FCC2B5">
              <w:rPr>
                <w:rFonts w:ascii="Arial" w:hAnsi="Arial" w:cs="Arial"/>
                <w:sz w:val="20"/>
                <w:szCs w:val="20"/>
              </w:rPr>
              <w:t xml:space="preserve"> B. 1989. Tajemnice bursztynu. Warszawa, s. 231.</w:t>
            </w:r>
          </w:p>
          <w:p w14:paraId="599CA3C8" w14:textId="2E139EAE" w:rsidR="42504C28" w:rsidRDefault="42504C28" w:rsidP="72FCC2B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l"/>
              </w:rPr>
            </w:pPr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l"/>
              </w:rPr>
              <w:t>Leśniak T., 2002, Materiały pomocnicze do terenowych zajęć geologicznych w rejonie nadmorskim, skrypt uczelniany 1648, Uczelniane Wyd. Nauk.-</w:t>
            </w:r>
            <w:proofErr w:type="spellStart"/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l"/>
              </w:rPr>
              <w:t>Dydakt</w:t>
            </w:r>
            <w:proofErr w:type="spellEnd"/>
            <w:r w:rsidRPr="72FCC2B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l"/>
              </w:rPr>
              <w:t>., AGH, Kraków, s. 40.</w:t>
            </w:r>
          </w:p>
          <w:p w14:paraId="23390452" w14:textId="2EF12DFD" w:rsidR="1CD38710" w:rsidRDefault="1CD38710" w:rsidP="72FCC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72FCC2B5">
              <w:rPr>
                <w:rFonts w:ascii="Arial" w:hAnsi="Arial" w:cs="Arial"/>
                <w:sz w:val="20"/>
                <w:szCs w:val="20"/>
              </w:rPr>
              <w:t xml:space="preserve">Lorenc M., Mazurek S. 2007. Wykorzystać kamień. Studio JASA, </w:t>
            </w:r>
            <w:proofErr w:type="spellStart"/>
            <w:r w:rsidRPr="72FCC2B5">
              <w:rPr>
                <w:rFonts w:ascii="Arial" w:hAnsi="Arial" w:cs="Arial"/>
                <w:sz w:val="20"/>
                <w:szCs w:val="20"/>
              </w:rPr>
              <w:t>s.247</w:t>
            </w:r>
            <w:proofErr w:type="spellEnd"/>
            <w:r w:rsidRPr="72FCC2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FC3EDA" w14:textId="3B9C5BF7" w:rsidR="27E17AD6" w:rsidRDefault="27E17AD6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Mannion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, A. M., 2001. Zmiany środowiska Ziemi: Historia środowiska przyrodniczego i kulturowego, Wydawnictwo Naukowe PWN, Warszawa, 448 str.</w:t>
            </w:r>
          </w:p>
          <w:p w14:paraId="56147903" w14:textId="19F0A717" w:rsidR="5F5DC627" w:rsidRPr="006A01C0" w:rsidRDefault="5F5DC627" w:rsidP="72FCC2B5">
            <w:pPr>
              <w:pStyle w:val="NormalnyWeb"/>
              <w:spacing w:beforeAutospacing="0" w:after="7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2FCC2B5">
              <w:rPr>
                <w:rFonts w:ascii="Arial" w:hAnsi="Arial" w:cs="Arial"/>
                <w:sz w:val="20"/>
                <w:szCs w:val="20"/>
              </w:rPr>
              <w:t>Medyńska-</w:t>
            </w:r>
            <w:proofErr w:type="spellStart"/>
            <w:r w:rsidRPr="72FCC2B5">
              <w:rPr>
                <w:rFonts w:ascii="Arial" w:hAnsi="Arial" w:cs="Arial"/>
                <w:sz w:val="20"/>
                <w:szCs w:val="20"/>
              </w:rPr>
              <w:t>Gulij</w:t>
            </w:r>
            <w:proofErr w:type="spellEnd"/>
            <w:r w:rsidRPr="72FCC2B5">
              <w:rPr>
                <w:rFonts w:ascii="Arial" w:hAnsi="Arial" w:cs="Arial"/>
                <w:sz w:val="20"/>
                <w:szCs w:val="20"/>
              </w:rPr>
              <w:t xml:space="preserve"> B., 2015, Kartografia. Zasady i zastosowania </w:t>
            </w:r>
            <w:proofErr w:type="spellStart"/>
            <w:r w:rsidRPr="72FCC2B5">
              <w:rPr>
                <w:rFonts w:ascii="Arial" w:hAnsi="Arial" w:cs="Arial"/>
                <w:sz w:val="20"/>
                <w:szCs w:val="20"/>
              </w:rPr>
              <w:t>geowizualizacji</w:t>
            </w:r>
            <w:proofErr w:type="spellEnd"/>
            <w:r w:rsidRPr="72FCC2B5">
              <w:rPr>
                <w:rFonts w:ascii="Arial" w:hAnsi="Arial" w:cs="Arial"/>
                <w:sz w:val="20"/>
                <w:szCs w:val="20"/>
              </w:rPr>
              <w:t xml:space="preserve">, Wyd. </w:t>
            </w:r>
            <w:r w:rsidRPr="006A01C0">
              <w:rPr>
                <w:rFonts w:ascii="Arial" w:hAnsi="Arial" w:cs="Arial"/>
                <w:sz w:val="20"/>
                <w:szCs w:val="20"/>
              </w:rPr>
              <w:t>PWN, Warszawa.</w:t>
            </w:r>
          </w:p>
          <w:p w14:paraId="4D0D41BD" w14:textId="33140FA4" w:rsidR="1CD38710" w:rsidRDefault="1CD38710" w:rsidP="72FCC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Popkiewicz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, M.,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Kardaś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, Malinowski, S., 2019. Nauka o klimacie. Wyd. Sonia Draga i </w:t>
            </w:r>
            <w:proofErr w:type="spellStart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GAB</w:t>
            </w:r>
            <w:proofErr w:type="spellEnd"/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 xml:space="preserve"> Media.</w:t>
            </w:r>
          </w:p>
          <w:p w14:paraId="6E2229E8" w14:textId="77777777" w:rsidR="0072301C" w:rsidRPr="0072301C" w:rsidRDefault="4326CFF5" w:rsidP="0072301C">
            <w:pPr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72FCC2B5">
              <w:rPr>
                <w:rFonts w:ascii="Arial" w:hAnsi="Arial" w:cs="Arial"/>
                <w:sz w:val="20"/>
                <w:szCs w:val="20"/>
              </w:rPr>
              <w:t>Sachanbiński</w:t>
            </w:r>
            <w:proofErr w:type="spellEnd"/>
            <w:r w:rsidRPr="72FCC2B5">
              <w:rPr>
                <w:rFonts w:ascii="Arial" w:hAnsi="Arial" w:cs="Arial"/>
                <w:sz w:val="20"/>
                <w:szCs w:val="20"/>
              </w:rPr>
              <w:t>, M. 1980. Kamienie szlachetne i ozdobne Śląska. Ossolineum, Wrocław, s. 239.</w:t>
            </w:r>
          </w:p>
          <w:p w14:paraId="4EB56F87" w14:textId="0C29EC09" w:rsidR="0072301C" w:rsidRPr="006A01C0" w:rsidRDefault="04D7279F" w:rsidP="72FCC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72FCC2B5">
              <w:rPr>
                <w:rFonts w:ascii="Arial" w:hAnsi="Arial" w:cs="Arial"/>
                <w:sz w:val="20"/>
                <w:szCs w:val="20"/>
              </w:rPr>
              <w:t xml:space="preserve">Kowalczak P., 2007, Konflikty o wodę, Wyd. </w:t>
            </w:r>
            <w:proofErr w:type="spellStart"/>
            <w:r w:rsidRPr="006A01C0">
              <w:rPr>
                <w:rFonts w:ascii="Arial" w:hAnsi="Arial" w:cs="Arial"/>
                <w:sz w:val="20"/>
                <w:szCs w:val="20"/>
                <w:lang w:val="en-GB"/>
              </w:rPr>
              <w:t>Kurpisz</w:t>
            </w:r>
            <w:proofErr w:type="spellEnd"/>
            <w:r w:rsidRPr="006A01C0">
              <w:rPr>
                <w:rFonts w:ascii="Arial" w:hAnsi="Arial" w:cs="Arial"/>
                <w:sz w:val="20"/>
                <w:szCs w:val="20"/>
                <w:lang w:val="en-GB"/>
              </w:rPr>
              <w:t xml:space="preserve"> S.A.</w:t>
            </w:r>
          </w:p>
          <w:p w14:paraId="2CA05FB6" w14:textId="27A10BAA" w:rsidR="0072301C" w:rsidRPr="006A01C0" w:rsidRDefault="6D23691A" w:rsidP="72FCC2B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>Wilson, L. (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>ed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) 2011. Human Interactions with the Geosphere. The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>Geoarchaeological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Perspective. Geological Society of London, Special Publication, vol. 352, ISBN: 9781862393257, https://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>doi.org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>/10.1144/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  <w:lang w:val="en-GB"/>
              </w:rPr>
              <w:t>SP352</w:t>
            </w:r>
            <w:proofErr w:type="spellEnd"/>
          </w:p>
          <w:p w14:paraId="625E5E1C" w14:textId="3A9366C2" w:rsidR="0072301C" w:rsidRPr="006A01C0" w:rsidRDefault="0072301C" w:rsidP="007230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C0395D3" w14:textId="77777777" w:rsidR="00B65718" w:rsidRPr="006A01C0" w:rsidRDefault="00B65718">
      <w:pPr>
        <w:rPr>
          <w:rFonts w:ascii="Arial" w:hAnsi="Arial" w:cs="Arial"/>
          <w:sz w:val="22"/>
          <w:szCs w:val="16"/>
          <w:lang w:val="en-GB"/>
        </w:rPr>
      </w:pPr>
    </w:p>
    <w:p w14:paraId="59EC7B3D" w14:textId="77777777" w:rsidR="00B65718" w:rsidRPr="0072301C" w:rsidRDefault="07FF44CD">
      <w:pPr>
        <w:rPr>
          <w:rFonts w:ascii="Arial" w:hAnsi="Arial" w:cs="Arial"/>
          <w:sz w:val="22"/>
          <w:szCs w:val="16"/>
        </w:rPr>
      </w:pPr>
      <w:r w:rsidRPr="72FCC2B5">
        <w:rPr>
          <w:rFonts w:ascii="Arial" w:hAnsi="Arial" w:cs="Arial"/>
          <w:sz w:val="22"/>
          <w:szCs w:val="22"/>
        </w:rPr>
        <w:t>Wykaz literatury uzupełniającej</w:t>
      </w:r>
    </w:p>
    <w:p w14:paraId="313991D3" w14:textId="684C9139" w:rsidR="66B4CE43" w:rsidRDefault="66B4CE43"/>
    <w:p w14:paraId="1225EB21" w14:textId="4C0C04CB" w:rsidR="72FCC2B5" w:rsidRDefault="72FCC2B5"/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2301C" w:rsidRPr="0072301C" w14:paraId="19666CFA" w14:textId="77777777" w:rsidTr="72FCC2B5">
        <w:trPr>
          <w:trHeight w:val="779"/>
        </w:trPr>
        <w:tc>
          <w:tcPr>
            <w:tcW w:w="962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4BE3AEA" w14:textId="34E74802" w:rsidR="00A84D60" w:rsidRPr="0072301C" w:rsidRDefault="29D09F5F" w:rsidP="66B4CE43">
            <w:pPr>
              <w:pStyle w:val="aaa"/>
              <w:rPr>
                <w:lang w:val="en-US"/>
              </w:rPr>
            </w:pPr>
            <w:r w:rsidRPr="006A01C0">
              <w:t xml:space="preserve">Jucha, W., Bobrek, A., Ceglarek, W., </w:t>
            </w:r>
            <w:proofErr w:type="spellStart"/>
            <w:r w:rsidRPr="006A01C0">
              <w:t>Cybul</w:t>
            </w:r>
            <w:proofErr w:type="spellEnd"/>
            <w:r w:rsidRPr="006A01C0">
              <w:t xml:space="preserve">, P., Grabiec, I., </w:t>
            </w:r>
            <w:proofErr w:type="spellStart"/>
            <w:r w:rsidRPr="006A01C0">
              <w:t>Kachnowicz</w:t>
            </w:r>
            <w:proofErr w:type="spellEnd"/>
            <w:r w:rsidRPr="006A01C0">
              <w:t xml:space="preserve">, N., Kijowski, M., Konderak, N., Mareczka, P., Okupny, D., </w:t>
            </w:r>
            <w:proofErr w:type="spellStart"/>
            <w:r w:rsidRPr="006A01C0">
              <w:t>Sotek</w:t>
            </w:r>
            <w:proofErr w:type="spellEnd"/>
            <w:r w:rsidRPr="006A01C0">
              <w:t xml:space="preserve">, Z., Rysak, I., </w:t>
            </w:r>
            <w:proofErr w:type="spellStart"/>
            <w:r w:rsidR="3EC01B25" w:rsidRPr="006A01C0">
              <w:t>Trzepla</w:t>
            </w:r>
            <w:proofErr w:type="spellEnd"/>
            <w:r w:rsidR="3EC01B25" w:rsidRPr="006A01C0">
              <w:t xml:space="preserve">, P. (2025). </w:t>
            </w:r>
            <w:r w:rsidR="3EC01B25" w:rsidRPr="72FCC2B5">
              <w:rPr>
                <w:lang w:val="en-US"/>
              </w:rPr>
              <w:t xml:space="preserve">Assessment of the volume, spatial diversity, functioning and structure of sediments in water bodies within the </w:t>
            </w:r>
            <w:proofErr w:type="spellStart"/>
            <w:r w:rsidR="3EC01B25" w:rsidRPr="72FCC2B5">
              <w:rPr>
                <w:lang w:val="en-US"/>
              </w:rPr>
              <w:t>Słubia</w:t>
            </w:r>
            <w:proofErr w:type="spellEnd"/>
            <w:r w:rsidR="3EC01B25" w:rsidRPr="72FCC2B5">
              <w:rPr>
                <w:lang w:val="en-US"/>
              </w:rPr>
              <w:t xml:space="preserve"> river catchment (</w:t>
            </w:r>
            <w:proofErr w:type="spellStart"/>
            <w:r w:rsidR="3EC01B25" w:rsidRPr="72FCC2B5">
              <w:rPr>
                <w:lang w:val="en-US"/>
              </w:rPr>
              <w:t>Myślibórz</w:t>
            </w:r>
            <w:proofErr w:type="spellEnd"/>
            <w:r w:rsidR="3EC01B25" w:rsidRPr="72FCC2B5">
              <w:rPr>
                <w:lang w:val="en-US"/>
              </w:rPr>
              <w:t xml:space="preserve"> Lakeland, Poland). Water, </w:t>
            </w:r>
            <w:r w:rsidR="2902B0F5" w:rsidRPr="72FCC2B5">
              <w:rPr>
                <w:lang w:val="en-US"/>
              </w:rPr>
              <w:t>17, 2530.</w:t>
            </w:r>
          </w:p>
          <w:p w14:paraId="7E4DC626" w14:textId="5ECB096C" w:rsidR="5FDC0CEC" w:rsidRDefault="5FDC0CEC" w:rsidP="72FCC2B5">
            <w:pPr>
              <w:pStyle w:val="aaa"/>
              <w:rPr>
                <w:lang w:val="en-US"/>
              </w:rPr>
            </w:pPr>
            <w:proofErr w:type="spellStart"/>
            <w:r w:rsidRPr="72FCC2B5">
              <w:rPr>
                <w:rFonts w:eastAsia="Arial"/>
                <w:color w:val="000000" w:themeColor="text1"/>
                <w:lang w:val="en-US"/>
              </w:rPr>
              <w:t>Bąk</w:t>
            </w:r>
            <w:proofErr w:type="spellEnd"/>
            <w:r w:rsidRPr="72FCC2B5">
              <w:rPr>
                <w:rFonts w:eastAsia="Arial"/>
                <w:color w:val="000000" w:themeColor="text1"/>
                <w:lang w:val="en-US"/>
              </w:rPr>
              <w:t xml:space="preserve">, K., </w:t>
            </w:r>
            <w:proofErr w:type="spellStart"/>
            <w:r w:rsidRPr="72FCC2B5">
              <w:rPr>
                <w:rFonts w:eastAsia="Arial"/>
                <w:color w:val="000000" w:themeColor="text1"/>
                <w:lang w:val="en-US"/>
              </w:rPr>
              <w:t>Bąk</w:t>
            </w:r>
            <w:proofErr w:type="spellEnd"/>
            <w:r w:rsidRPr="72FCC2B5">
              <w:rPr>
                <w:rFonts w:eastAsia="Arial"/>
                <w:color w:val="000000" w:themeColor="text1"/>
                <w:lang w:val="en-US"/>
              </w:rPr>
              <w:t xml:space="preserve">, M., </w:t>
            </w:r>
            <w:proofErr w:type="spellStart"/>
            <w:r w:rsidRPr="72FCC2B5">
              <w:rPr>
                <w:rFonts w:eastAsia="Arial"/>
                <w:color w:val="000000" w:themeColor="text1"/>
                <w:lang w:val="en-US"/>
              </w:rPr>
              <w:t>Szubert</w:t>
            </w:r>
            <w:proofErr w:type="spellEnd"/>
            <w:r w:rsidRPr="72FCC2B5">
              <w:rPr>
                <w:rFonts w:eastAsia="Arial"/>
                <w:color w:val="000000" w:themeColor="text1"/>
                <w:lang w:val="en-US"/>
              </w:rPr>
              <w:t xml:space="preserve">, M., 2016. Stromboli - the best place to actively learn and understand the behavior of an active volcano and its processes. </w:t>
            </w:r>
            <w:proofErr w:type="spellStart"/>
            <w:r w:rsidRPr="72FCC2B5">
              <w:rPr>
                <w:rFonts w:eastAsia="Arial"/>
                <w:i/>
                <w:iCs/>
                <w:color w:val="000000" w:themeColor="text1"/>
                <w:lang w:val="en-US"/>
              </w:rPr>
              <w:t>Geotourism</w:t>
            </w:r>
            <w:proofErr w:type="spellEnd"/>
            <w:r w:rsidRPr="72FCC2B5">
              <w:rPr>
                <w:rFonts w:eastAsia="Arial"/>
                <w:i/>
                <w:iCs/>
                <w:color w:val="000000" w:themeColor="text1"/>
                <w:lang w:val="en-US"/>
              </w:rPr>
              <w:t>/</w:t>
            </w:r>
            <w:proofErr w:type="spellStart"/>
            <w:r w:rsidRPr="72FCC2B5">
              <w:rPr>
                <w:rFonts w:eastAsia="Arial"/>
                <w:i/>
                <w:iCs/>
                <w:color w:val="000000" w:themeColor="text1"/>
                <w:lang w:val="en-US"/>
              </w:rPr>
              <w:t>Geoturystyka</w:t>
            </w:r>
            <w:proofErr w:type="spellEnd"/>
            <w:r w:rsidRPr="72FCC2B5">
              <w:rPr>
                <w:rFonts w:eastAsia="Arial"/>
                <w:color w:val="000000" w:themeColor="text1"/>
                <w:lang w:val="en-US"/>
              </w:rPr>
              <w:t>, 44-45 (1-2): 3–18.</w:t>
            </w:r>
          </w:p>
          <w:p w14:paraId="462A7B5C" w14:textId="1B24A03B" w:rsidR="00A84D60" w:rsidRPr="0072301C" w:rsidRDefault="456A2B6E" w:rsidP="66B4CE43">
            <w:pPr>
              <w:pStyle w:val="aaa"/>
              <w:rPr>
                <w:lang w:val="en-US"/>
              </w:rPr>
            </w:pPr>
            <w:proofErr w:type="spellStart"/>
            <w:r w:rsidRPr="66B4CE43">
              <w:rPr>
                <w:lang w:val="en-US"/>
              </w:rPr>
              <w:t>Jucha</w:t>
            </w:r>
            <w:proofErr w:type="spellEnd"/>
            <w:r w:rsidRPr="66B4CE43">
              <w:rPr>
                <w:lang w:val="en-US"/>
              </w:rPr>
              <w:t xml:space="preserve">, W., </w:t>
            </w:r>
            <w:proofErr w:type="spellStart"/>
            <w:r w:rsidRPr="66B4CE43">
              <w:rPr>
                <w:lang w:val="en-US"/>
              </w:rPr>
              <w:t>Franczak</w:t>
            </w:r>
            <w:proofErr w:type="spellEnd"/>
            <w:r w:rsidRPr="66B4CE43">
              <w:rPr>
                <w:lang w:val="en-US"/>
              </w:rPr>
              <w:t xml:space="preserve">, P., </w:t>
            </w:r>
            <w:proofErr w:type="spellStart"/>
            <w:r w:rsidRPr="66B4CE43">
              <w:rPr>
                <w:lang w:val="en-US"/>
              </w:rPr>
              <w:t>Sadowski</w:t>
            </w:r>
            <w:proofErr w:type="spellEnd"/>
            <w:r w:rsidRPr="66B4CE43">
              <w:rPr>
                <w:lang w:val="en-US"/>
              </w:rPr>
              <w:t xml:space="preserve">, P. (2021). Detection of World War II field fortifications using ALS and archival aerial images – German </w:t>
            </w:r>
            <w:proofErr w:type="spellStart"/>
            <w:r w:rsidRPr="66B4CE43">
              <w:rPr>
                <w:lang w:val="en-US"/>
              </w:rPr>
              <w:t>OKH</w:t>
            </w:r>
            <w:proofErr w:type="spellEnd"/>
            <w:r w:rsidRPr="66B4CE43">
              <w:rPr>
                <w:lang w:val="en-US"/>
              </w:rPr>
              <w:t xml:space="preserve"> </w:t>
            </w:r>
            <w:proofErr w:type="spellStart"/>
            <w:r w:rsidRPr="66B4CE43">
              <w:rPr>
                <w:lang w:val="en-US"/>
              </w:rPr>
              <w:t>Stellung</w:t>
            </w:r>
            <w:proofErr w:type="spellEnd"/>
            <w:r w:rsidRPr="66B4CE43">
              <w:rPr>
                <w:lang w:val="en-US"/>
              </w:rPr>
              <w:t xml:space="preserve"> </w:t>
            </w:r>
            <w:proofErr w:type="spellStart"/>
            <w:r w:rsidRPr="66B4CE43">
              <w:rPr>
                <w:lang w:val="en-US"/>
              </w:rPr>
              <w:t>b1</w:t>
            </w:r>
            <w:proofErr w:type="spellEnd"/>
            <w:r w:rsidRPr="66B4CE43">
              <w:rPr>
                <w:lang w:val="en-US"/>
              </w:rPr>
              <w:t xml:space="preserve"> trenche</w:t>
            </w:r>
            <w:r w:rsidR="64A7852E" w:rsidRPr="66B4CE43">
              <w:rPr>
                <w:lang w:val="en-US"/>
              </w:rPr>
              <w:t>s in the south of the Polish Carpathians. Archaeological Prospection, 28, 35-45.</w:t>
            </w:r>
          </w:p>
          <w:p w14:paraId="5DEBD8E0" w14:textId="0E8C819A" w:rsidR="00A84D60" w:rsidRPr="006A01C0" w:rsidRDefault="19F5DE4A" w:rsidP="00A84D60">
            <w:pPr>
              <w:pStyle w:val="aaa"/>
              <w:rPr>
                <w:lang w:val="en-US"/>
              </w:rPr>
            </w:pPr>
            <w:proofErr w:type="spellStart"/>
            <w:r w:rsidRPr="006A01C0">
              <w:rPr>
                <w:lang w:val="en-US"/>
              </w:rPr>
              <w:t>Jucha</w:t>
            </w:r>
            <w:proofErr w:type="spellEnd"/>
            <w:r w:rsidRPr="006A01C0">
              <w:rPr>
                <w:lang w:val="en-US"/>
              </w:rPr>
              <w:t xml:space="preserve">, W., </w:t>
            </w:r>
            <w:proofErr w:type="spellStart"/>
            <w:r w:rsidRPr="006A01C0">
              <w:rPr>
                <w:lang w:val="en-US"/>
              </w:rPr>
              <w:t>Karaś</w:t>
            </w:r>
            <w:proofErr w:type="spellEnd"/>
            <w:r w:rsidRPr="006A01C0">
              <w:rPr>
                <w:lang w:val="en-US"/>
              </w:rPr>
              <w:t xml:space="preserve">, J., </w:t>
            </w:r>
            <w:proofErr w:type="spellStart"/>
            <w:r w:rsidRPr="006A01C0">
              <w:rPr>
                <w:lang w:val="en-US"/>
              </w:rPr>
              <w:t>Mareczka</w:t>
            </w:r>
            <w:proofErr w:type="spellEnd"/>
            <w:r w:rsidRPr="006A01C0">
              <w:rPr>
                <w:lang w:val="en-US"/>
              </w:rPr>
              <w:t xml:space="preserve">, P. &amp; </w:t>
            </w:r>
            <w:proofErr w:type="spellStart"/>
            <w:r w:rsidRPr="006A01C0">
              <w:rPr>
                <w:lang w:val="en-US"/>
              </w:rPr>
              <w:t>Okupny</w:t>
            </w:r>
            <w:proofErr w:type="spellEnd"/>
            <w:r w:rsidRPr="006A01C0">
              <w:rPr>
                <w:lang w:val="en-US"/>
              </w:rPr>
              <w:t xml:space="preserve"> D. (2020). </w:t>
            </w:r>
            <w:proofErr w:type="spellStart"/>
            <w:r w:rsidRPr="006A01C0">
              <w:rPr>
                <w:lang w:val="en-US"/>
              </w:rPr>
              <w:t>Mokradła</w:t>
            </w:r>
            <w:proofErr w:type="spellEnd"/>
            <w:r w:rsidRPr="006A01C0">
              <w:rPr>
                <w:lang w:val="en-US"/>
              </w:rPr>
              <w:t xml:space="preserve"> i </w:t>
            </w:r>
            <w:proofErr w:type="spellStart"/>
            <w:r w:rsidRPr="006A01C0">
              <w:rPr>
                <w:lang w:val="en-US"/>
              </w:rPr>
              <w:t>torfowiska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jako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temat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zajęć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terenowych</w:t>
            </w:r>
            <w:proofErr w:type="spellEnd"/>
            <w:r w:rsidRPr="006A01C0">
              <w:rPr>
                <w:lang w:val="en-US"/>
              </w:rPr>
              <w:t xml:space="preserve"> </w:t>
            </w:r>
            <w:r w:rsidRPr="006A01C0">
              <w:rPr>
                <w:lang w:val="en-US"/>
              </w:rPr>
              <w:lastRenderedPageBreak/>
              <w:t xml:space="preserve">w </w:t>
            </w:r>
            <w:proofErr w:type="spellStart"/>
            <w:r w:rsidRPr="006A01C0">
              <w:rPr>
                <w:lang w:val="en-US"/>
              </w:rPr>
              <w:t>edukacji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geograficznej</w:t>
            </w:r>
            <w:proofErr w:type="spellEnd"/>
            <w:r w:rsidRPr="006A01C0">
              <w:rPr>
                <w:lang w:val="en-US"/>
              </w:rPr>
              <w:t xml:space="preserve">, </w:t>
            </w:r>
            <w:proofErr w:type="spellStart"/>
            <w:r w:rsidRPr="006A01C0">
              <w:rPr>
                <w:lang w:val="en-US"/>
              </w:rPr>
              <w:t>Annales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Universitatis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Paedagogicae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Cracoviensis</w:t>
            </w:r>
            <w:proofErr w:type="spellEnd"/>
            <w:r w:rsidRPr="006A01C0">
              <w:rPr>
                <w:lang w:val="en-US"/>
              </w:rPr>
              <w:t xml:space="preserve"> – </w:t>
            </w:r>
            <w:proofErr w:type="spellStart"/>
            <w:r w:rsidRPr="006A01C0">
              <w:rPr>
                <w:lang w:val="en-US"/>
              </w:rPr>
              <w:t>Studia</w:t>
            </w:r>
            <w:proofErr w:type="spellEnd"/>
            <w:r w:rsidRPr="006A01C0">
              <w:rPr>
                <w:lang w:val="en-US"/>
              </w:rPr>
              <w:t xml:space="preserve"> </w:t>
            </w:r>
            <w:proofErr w:type="spellStart"/>
            <w:r w:rsidRPr="006A01C0">
              <w:rPr>
                <w:lang w:val="en-US"/>
              </w:rPr>
              <w:t>Geographica</w:t>
            </w:r>
            <w:proofErr w:type="spellEnd"/>
            <w:r w:rsidRPr="006A01C0">
              <w:rPr>
                <w:lang w:val="en-US"/>
              </w:rPr>
              <w:t>, 14, 203-221.</w:t>
            </w:r>
          </w:p>
          <w:p w14:paraId="1BBBCDD3" w14:textId="77777777" w:rsidR="00A84D60" w:rsidRPr="0072301C" w:rsidRDefault="00A84D60" w:rsidP="00A84D60">
            <w:pPr>
              <w:pStyle w:val="aaa"/>
            </w:pPr>
            <w:r w:rsidRPr="0072301C">
              <w:t>Okupny, D., Jucha, W. (2020). Znaczenie warunków geologicznych i geomorfologicznych dla rozwoju i współczesnego stanu torfowisk Niecki Nidziańskiej, Przegląd Geologiczny 2/68, 135-144.</w:t>
            </w:r>
          </w:p>
          <w:p w14:paraId="52659C88" w14:textId="77777777" w:rsidR="00A84D60" w:rsidRPr="0072301C" w:rsidRDefault="00A84D60" w:rsidP="00A84D60">
            <w:pPr>
              <w:pStyle w:val="aaa"/>
              <w:rPr>
                <w:lang w:val="en-US"/>
              </w:rPr>
            </w:pPr>
            <w:r w:rsidRPr="0072301C">
              <w:t xml:space="preserve">Jucha W., Mareczka P., Okupny D. (2020). </w:t>
            </w:r>
            <w:r w:rsidRPr="0072301C">
              <w:rPr>
                <w:lang w:val="en-US"/>
              </w:rPr>
              <w:t>Using remote sensing materials to assess the effects of peat extraction on the morphology and vegetation cover of a raised bog (</w:t>
            </w:r>
            <w:proofErr w:type="spellStart"/>
            <w:r w:rsidRPr="0072301C">
              <w:rPr>
                <w:lang w:val="en-US"/>
              </w:rPr>
              <w:t>Ludźmierz</w:t>
            </w:r>
            <w:proofErr w:type="spellEnd"/>
            <w:r w:rsidRPr="0072301C">
              <w:rPr>
                <w:lang w:val="en-US"/>
              </w:rPr>
              <w:t xml:space="preserve"> near </w:t>
            </w:r>
            <w:proofErr w:type="spellStart"/>
            <w:r w:rsidRPr="0072301C">
              <w:rPr>
                <w:lang w:val="en-US"/>
              </w:rPr>
              <w:t>Nowy</w:t>
            </w:r>
            <w:proofErr w:type="spellEnd"/>
            <w:r w:rsidRPr="0072301C">
              <w:rPr>
                <w:lang w:val="en-US"/>
              </w:rPr>
              <w:t xml:space="preserve"> </w:t>
            </w:r>
            <w:proofErr w:type="spellStart"/>
            <w:r w:rsidRPr="0072301C">
              <w:rPr>
                <w:lang w:val="en-US"/>
              </w:rPr>
              <w:t>Targ</w:t>
            </w:r>
            <w:proofErr w:type="spellEnd"/>
            <w:r w:rsidRPr="0072301C">
              <w:rPr>
                <w:lang w:val="en-US"/>
              </w:rPr>
              <w:t>, Southern Poland). Mires and Peat, 26/278, 1-19.</w:t>
            </w:r>
          </w:p>
          <w:p w14:paraId="08006604" w14:textId="77777777" w:rsidR="00A84D60" w:rsidRPr="0072301C" w:rsidRDefault="00A84D60" w:rsidP="00A84D60">
            <w:pPr>
              <w:pStyle w:val="aaa"/>
            </w:pPr>
            <w:proofErr w:type="spellStart"/>
            <w:r w:rsidRPr="0072301C">
              <w:rPr>
                <w:lang w:val="en-US"/>
              </w:rPr>
              <w:t>Jucha</w:t>
            </w:r>
            <w:proofErr w:type="spellEnd"/>
            <w:r w:rsidRPr="0072301C">
              <w:rPr>
                <w:lang w:val="en-US"/>
              </w:rPr>
              <w:t xml:space="preserve"> W., </w:t>
            </w:r>
            <w:proofErr w:type="spellStart"/>
            <w:r w:rsidRPr="0072301C">
              <w:rPr>
                <w:lang w:val="en-US"/>
              </w:rPr>
              <w:t>Mareczka</w:t>
            </w:r>
            <w:proofErr w:type="spellEnd"/>
            <w:r w:rsidRPr="0072301C">
              <w:rPr>
                <w:lang w:val="en-US"/>
              </w:rPr>
              <w:t xml:space="preserve"> P., </w:t>
            </w:r>
            <w:proofErr w:type="spellStart"/>
            <w:r w:rsidRPr="0072301C">
              <w:rPr>
                <w:lang w:val="en-US"/>
              </w:rPr>
              <w:t>Okupny</w:t>
            </w:r>
            <w:proofErr w:type="spellEnd"/>
            <w:r w:rsidRPr="0072301C">
              <w:rPr>
                <w:lang w:val="en-US"/>
              </w:rPr>
              <w:t xml:space="preserve"> D. (2022). Assessment of peat extraction range and vegetation succession on the </w:t>
            </w:r>
            <w:proofErr w:type="spellStart"/>
            <w:r w:rsidRPr="0072301C">
              <w:rPr>
                <w:lang w:val="en-US"/>
              </w:rPr>
              <w:t>Baligówka</w:t>
            </w:r>
            <w:proofErr w:type="spellEnd"/>
            <w:r w:rsidRPr="0072301C">
              <w:rPr>
                <w:lang w:val="en-US"/>
              </w:rPr>
              <w:t xml:space="preserve"> Degraded Peat Bog (Central Europe) using the ALS data and </w:t>
            </w:r>
            <w:proofErr w:type="spellStart"/>
            <w:r w:rsidRPr="0072301C">
              <w:rPr>
                <w:lang w:val="en-US"/>
              </w:rPr>
              <w:t>Orthophotomap</w:t>
            </w:r>
            <w:proofErr w:type="spellEnd"/>
            <w:r w:rsidRPr="0072301C">
              <w:rPr>
                <w:lang w:val="en-US"/>
              </w:rPr>
              <w:t xml:space="preserve">. </w:t>
            </w:r>
            <w:r w:rsidRPr="0072301C">
              <w:t xml:space="preserve">Remote </w:t>
            </w:r>
            <w:proofErr w:type="spellStart"/>
            <w:r w:rsidRPr="0072301C">
              <w:t>Sensing</w:t>
            </w:r>
            <w:proofErr w:type="spellEnd"/>
            <w:r w:rsidRPr="0072301C">
              <w:t>, 14(23):2187.</w:t>
            </w:r>
          </w:p>
          <w:p w14:paraId="138ADDA4" w14:textId="77777777" w:rsidR="00A84D60" w:rsidRPr="0072301C" w:rsidRDefault="00A84D60" w:rsidP="00A84D60">
            <w:pPr>
              <w:pStyle w:val="aaa"/>
            </w:pPr>
            <w:r w:rsidRPr="0072301C">
              <w:t xml:space="preserve">Kastelik A., Jucha W., </w:t>
            </w:r>
            <w:proofErr w:type="spellStart"/>
            <w:r w:rsidRPr="0072301C">
              <w:t>Rosiek</w:t>
            </w:r>
            <w:proofErr w:type="spellEnd"/>
            <w:r w:rsidRPr="0072301C">
              <w:t xml:space="preserve"> J. (2013). Fortyfikacje stałe w Węgierskiej Górce w przededniu</w:t>
            </w:r>
            <w:r w:rsidRPr="0072301C">
              <w:br/>
              <w:t xml:space="preserve">II wojny światowej – przegląd za pomocą współczesnych metod geograficznych. Prace Studenckiego Koła Naukowego Geografów </w:t>
            </w:r>
            <w:proofErr w:type="spellStart"/>
            <w:r w:rsidRPr="0072301C">
              <w:t>UP</w:t>
            </w:r>
            <w:proofErr w:type="spellEnd"/>
            <w:r w:rsidRPr="0072301C">
              <w:t>, 2, 63-75.</w:t>
            </w:r>
          </w:p>
          <w:p w14:paraId="1C2884FB" w14:textId="112DC2BE" w:rsidR="608C5831" w:rsidRPr="006A01C0" w:rsidRDefault="608C5831" w:rsidP="72FCC2B5">
            <w:pPr>
              <w:pStyle w:val="aaa"/>
              <w:rPr>
                <w:rFonts w:eastAsia="Arial"/>
                <w:sz w:val="22"/>
                <w:szCs w:val="22"/>
              </w:rPr>
            </w:pPr>
            <w:r>
              <w:t>Kuna J. (2014). Zmiany znaków na XX-wiecznych mapach topograficznych w skali 1:100 000. Polski Przegląd Kartograficzny, 46, 1, 47-61.</w:t>
            </w:r>
          </w:p>
          <w:p w14:paraId="0E5DD693" w14:textId="52DF89E9" w:rsidR="3004E09B" w:rsidRPr="006A01C0" w:rsidRDefault="3004E09B" w:rsidP="72FCC2B5">
            <w:pPr>
              <w:pStyle w:val="aaa"/>
              <w:rPr>
                <w:rFonts w:eastAsia="Arial"/>
              </w:rPr>
            </w:pPr>
            <w:proofErr w:type="spellStart"/>
            <w:r w:rsidRPr="006A01C0">
              <w:rPr>
                <w:rFonts w:eastAsia="Arial"/>
              </w:rPr>
              <w:t>Lukniš</w:t>
            </w:r>
            <w:proofErr w:type="spellEnd"/>
            <w:r w:rsidRPr="006A01C0">
              <w:rPr>
                <w:rFonts w:eastAsia="Arial"/>
              </w:rPr>
              <w:t xml:space="preserve">, M., 1973. Relief </w:t>
            </w:r>
            <w:proofErr w:type="spellStart"/>
            <w:r w:rsidRPr="006A01C0">
              <w:rPr>
                <w:rFonts w:eastAsia="Arial"/>
              </w:rPr>
              <w:t>Vysokych</w:t>
            </w:r>
            <w:proofErr w:type="spellEnd"/>
            <w:r w:rsidRPr="006A01C0">
              <w:rPr>
                <w:rFonts w:eastAsia="Arial"/>
              </w:rPr>
              <w:t xml:space="preserve"> </w:t>
            </w:r>
            <w:proofErr w:type="spellStart"/>
            <w:r w:rsidRPr="006A01C0">
              <w:rPr>
                <w:rFonts w:eastAsia="Arial"/>
              </w:rPr>
              <w:t>Tatier</w:t>
            </w:r>
            <w:proofErr w:type="spellEnd"/>
            <w:r w:rsidRPr="006A01C0">
              <w:rPr>
                <w:rFonts w:eastAsia="Arial"/>
              </w:rPr>
              <w:t xml:space="preserve"> a ich </w:t>
            </w:r>
            <w:proofErr w:type="spellStart"/>
            <w:r w:rsidRPr="006A01C0">
              <w:rPr>
                <w:rFonts w:eastAsia="Arial"/>
              </w:rPr>
              <w:t>predpolia</w:t>
            </w:r>
            <w:proofErr w:type="spellEnd"/>
            <w:r w:rsidRPr="006A01C0">
              <w:rPr>
                <w:rFonts w:eastAsia="Arial"/>
              </w:rPr>
              <w:t xml:space="preserve"> (in </w:t>
            </w:r>
            <w:proofErr w:type="spellStart"/>
            <w:r w:rsidRPr="006A01C0">
              <w:rPr>
                <w:rFonts w:eastAsia="Arial"/>
              </w:rPr>
              <w:t>Slovak</w:t>
            </w:r>
            <w:proofErr w:type="spellEnd"/>
            <w:r w:rsidRPr="006A01C0">
              <w:rPr>
                <w:rFonts w:eastAsia="Arial"/>
              </w:rPr>
              <w:t xml:space="preserve">), Mountains and </w:t>
            </w:r>
            <w:proofErr w:type="spellStart"/>
            <w:r w:rsidRPr="006A01C0">
              <w:rPr>
                <w:rFonts w:eastAsia="Arial"/>
              </w:rPr>
              <w:t>their</w:t>
            </w:r>
            <w:proofErr w:type="spellEnd"/>
            <w:r w:rsidRPr="006A01C0">
              <w:rPr>
                <w:rFonts w:eastAsia="Arial"/>
              </w:rPr>
              <w:t xml:space="preserve"> </w:t>
            </w:r>
            <w:proofErr w:type="spellStart"/>
            <w:r w:rsidRPr="006A01C0">
              <w:rPr>
                <w:rFonts w:eastAsia="Arial"/>
              </w:rPr>
              <w:t>foreland</w:t>
            </w:r>
            <w:proofErr w:type="spellEnd"/>
            <w:r w:rsidRPr="006A01C0">
              <w:rPr>
                <w:rFonts w:eastAsia="Arial"/>
              </w:rPr>
              <w:t xml:space="preserve">). </w:t>
            </w:r>
            <w:proofErr w:type="spellStart"/>
            <w:r w:rsidRPr="006A01C0">
              <w:rPr>
                <w:rFonts w:eastAsia="Arial"/>
              </w:rPr>
              <w:t>VEDA</w:t>
            </w:r>
            <w:proofErr w:type="spellEnd"/>
            <w:r w:rsidRPr="006A01C0">
              <w:rPr>
                <w:rFonts w:eastAsia="Arial"/>
              </w:rPr>
              <w:t xml:space="preserve">, </w:t>
            </w:r>
            <w:proofErr w:type="spellStart"/>
            <w:r w:rsidRPr="006A01C0">
              <w:rPr>
                <w:rFonts w:eastAsia="Arial"/>
              </w:rPr>
              <w:t>Bratislava</w:t>
            </w:r>
            <w:proofErr w:type="spellEnd"/>
            <w:r w:rsidRPr="006A01C0">
              <w:rPr>
                <w:rFonts w:eastAsia="Arial"/>
              </w:rPr>
              <w:t>.</w:t>
            </w:r>
          </w:p>
          <w:p w14:paraId="062EA326" w14:textId="77777777" w:rsidR="00A84D60" w:rsidRPr="006A01C0" w:rsidRDefault="608C5831" w:rsidP="00A84D60">
            <w:pPr>
              <w:pStyle w:val="aaa"/>
            </w:pPr>
            <w:proofErr w:type="spellStart"/>
            <w:r>
              <w:t>Migoń</w:t>
            </w:r>
            <w:proofErr w:type="spellEnd"/>
            <w:r>
              <w:t xml:space="preserve"> P., Kasprzak M. (2014). Tereny podmokłe na płaskowyżu Gór Stołowych w świetle parametryzacji powierzchni na podstawie topograficznego indeksu wilgotności (</w:t>
            </w:r>
            <w:proofErr w:type="spellStart"/>
            <w:r>
              <w:t>TWI</w:t>
            </w:r>
            <w:proofErr w:type="spellEnd"/>
            <w:r>
              <w:t xml:space="preserve">). Studia </w:t>
            </w:r>
            <w:proofErr w:type="spellStart"/>
            <w:r>
              <w:t>Limnologica</w:t>
            </w:r>
            <w:proofErr w:type="spellEnd"/>
            <w:r>
              <w:t xml:space="preserve"> et </w:t>
            </w:r>
            <w:proofErr w:type="spellStart"/>
            <w:r>
              <w:t>Telmatologica</w:t>
            </w:r>
            <w:proofErr w:type="spellEnd"/>
            <w:r>
              <w:t>, 8(1), 57-68.</w:t>
            </w:r>
          </w:p>
          <w:p w14:paraId="470DE660" w14:textId="2CB7C835" w:rsidR="7B00E85D" w:rsidRDefault="7B00E85D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  <w:r w:rsidRPr="72FCC2B5">
              <w:rPr>
                <w:rFonts w:ascii="Arial" w:eastAsia="Arial" w:hAnsi="Arial" w:cs="Arial"/>
                <w:sz w:val="20"/>
                <w:szCs w:val="20"/>
                <w:lang w:val="pl"/>
              </w:rPr>
              <w:t>Passendorfer, E., 1977. Jak powstały Tatry. Wydawnictwa Geologiczne, Warszawa.</w:t>
            </w:r>
          </w:p>
          <w:p w14:paraId="0055F696" w14:textId="4F369EFF" w:rsidR="1739DD7C" w:rsidRDefault="1739DD7C" w:rsidP="72FCC2B5"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Jurys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 L.,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Kaulbarsz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 D., Koszka-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Maroń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 D.,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Zaleszkiewicz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 L., 2008.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Baltic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cliffs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 and mach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more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Przegl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>. Geol., 56 (8/1): 595-603.</w:t>
            </w:r>
          </w:p>
          <w:p w14:paraId="4F75BF50" w14:textId="0A5001F8" w:rsidR="1739DD7C" w:rsidRDefault="1739DD7C" w:rsidP="72FCC2B5"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Małka, A., 2015. Śladami bursztynowego górnictwa w województwie pomorskim. Acta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Univ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Lodziensis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>, Folia Geogr.-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Oecon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>., vol. 22, 65–86.</w:t>
            </w:r>
          </w:p>
          <w:p w14:paraId="68525DE5" w14:textId="1C8AB008" w:rsidR="25064C5C" w:rsidRDefault="25064C5C" w:rsidP="72FCC2B5"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Tomczak A., 2002. Półwysep Helski w świetle najnowszych badań geologicznych , [w:] Geologia Regionu Gdańskiego, Przewodnik 73 Zjazdu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PTG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A01C0">
              <w:rPr>
                <w:rFonts w:ascii="Arial" w:eastAsia="Arial" w:hAnsi="Arial" w:cs="Arial"/>
                <w:sz w:val="20"/>
                <w:szCs w:val="20"/>
              </w:rPr>
              <w:t>PIG</w:t>
            </w:r>
            <w:proofErr w:type="spellEnd"/>
            <w:r w:rsidRPr="006A01C0">
              <w:rPr>
                <w:rFonts w:ascii="Arial" w:eastAsia="Arial" w:hAnsi="Arial" w:cs="Arial"/>
                <w:sz w:val="20"/>
                <w:szCs w:val="20"/>
              </w:rPr>
              <w:t>, Gdańsk.</w:t>
            </w:r>
          </w:p>
          <w:p w14:paraId="5A0944BB" w14:textId="196343CE" w:rsidR="72FCC2B5" w:rsidRDefault="72FCC2B5" w:rsidP="72FCC2B5">
            <w:pPr>
              <w:rPr>
                <w:rFonts w:ascii="Arial" w:eastAsia="Arial" w:hAnsi="Arial" w:cs="Arial"/>
                <w:sz w:val="20"/>
                <w:szCs w:val="20"/>
                <w:lang w:val="pl"/>
              </w:rPr>
            </w:pPr>
          </w:p>
          <w:p w14:paraId="497D6BAD" w14:textId="1632660B" w:rsidR="72FCC2B5" w:rsidRDefault="72FCC2B5" w:rsidP="72FCC2B5">
            <w:pPr>
              <w:pStyle w:val="aaa"/>
            </w:pPr>
          </w:p>
          <w:p w14:paraId="269E314A" w14:textId="7DF6D424" w:rsidR="0072301C" w:rsidRPr="006A01C0" w:rsidRDefault="0072301C" w:rsidP="00A84D60">
            <w:pPr>
              <w:pStyle w:val="aaa"/>
            </w:pPr>
          </w:p>
          <w:p w14:paraId="47341341" w14:textId="77777777" w:rsidR="00B65718" w:rsidRPr="006A01C0" w:rsidRDefault="00B6571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F2083" w14:textId="77777777" w:rsidR="00B65718" w:rsidRPr="006A01C0" w:rsidRDefault="00B65718">
      <w:pPr>
        <w:pStyle w:val="BalloonText1"/>
        <w:rPr>
          <w:rFonts w:ascii="Arial" w:hAnsi="Arial" w:cs="Arial"/>
          <w:sz w:val="22"/>
        </w:rPr>
      </w:pPr>
    </w:p>
    <w:p w14:paraId="7B40C951" w14:textId="77777777" w:rsidR="00B65718" w:rsidRPr="006A01C0" w:rsidRDefault="00B65718">
      <w:pPr>
        <w:pStyle w:val="BalloonText1"/>
        <w:rPr>
          <w:rFonts w:ascii="Arial" w:hAnsi="Arial" w:cs="Arial"/>
          <w:sz w:val="22"/>
        </w:rPr>
      </w:pPr>
    </w:p>
    <w:p w14:paraId="4B4D7232" w14:textId="77777777" w:rsidR="00B65718" w:rsidRPr="006A01C0" w:rsidRDefault="00B65718">
      <w:pPr>
        <w:pStyle w:val="BalloonText1"/>
        <w:rPr>
          <w:rFonts w:ascii="Arial" w:hAnsi="Arial" w:cs="Arial"/>
          <w:sz w:val="22"/>
        </w:rPr>
      </w:pPr>
    </w:p>
    <w:p w14:paraId="2093CA67" w14:textId="77777777" w:rsidR="00B65718" w:rsidRPr="006A01C0" w:rsidRDefault="00B65718">
      <w:pPr>
        <w:pStyle w:val="BalloonText1"/>
        <w:rPr>
          <w:rFonts w:ascii="Arial" w:hAnsi="Arial" w:cs="Arial"/>
          <w:sz w:val="22"/>
        </w:rPr>
      </w:pPr>
    </w:p>
    <w:p w14:paraId="0CCFC7CA" w14:textId="77777777" w:rsidR="00B65718" w:rsidRPr="0072301C" w:rsidRDefault="006B79DD">
      <w:pPr>
        <w:pStyle w:val="BalloonText1"/>
        <w:rPr>
          <w:rFonts w:ascii="Arial" w:hAnsi="Arial" w:cs="Arial"/>
          <w:sz w:val="22"/>
        </w:rPr>
      </w:pPr>
      <w:r w:rsidRPr="0072301C">
        <w:rPr>
          <w:rFonts w:ascii="Arial" w:hAnsi="Arial" w:cs="Arial"/>
          <w:sz w:val="22"/>
        </w:rPr>
        <w:t xml:space="preserve">Bilans godzinowy zgodny z </w:t>
      </w:r>
      <w:proofErr w:type="spellStart"/>
      <w:r w:rsidRPr="0072301C">
        <w:rPr>
          <w:rFonts w:ascii="Arial" w:hAnsi="Arial" w:cs="Arial"/>
          <w:sz w:val="22"/>
        </w:rPr>
        <w:t>CNPS</w:t>
      </w:r>
      <w:proofErr w:type="spellEnd"/>
      <w:r w:rsidRPr="0072301C">
        <w:rPr>
          <w:rFonts w:ascii="Arial" w:hAnsi="Arial" w:cs="Arial"/>
          <w:sz w:val="22"/>
        </w:rPr>
        <w:t xml:space="preserve"> (Całkowity Nakład Pracy Studenta)</w:t>
      </w:r>
    </w:p>
    <w:tbl>
      <w:tblPr>
        <w:tblW w:w="9582" w:type="dxa"/>
        <w:tblLayout w:type="fixed"/>
        <w:tblLook w:val="04A0" w:firstRow="1" w:lastRow="0" w:firstColumn="1" w:lastColumn="0" w:noHBand="0" w:noVBand="1"/>
      </w:tblPr>
      <w:tblGrid>
        <w:gridCol w:w="2766"/>
        <w:gridCol w:w="5747"/>
        <w:gridCol w:w="1069"/>
      </w:tblGrid>
      <w:tr w:rsidR="0072301C" w:rsidRPr="0072301C" w14:paraId="09D06EFE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C25A664" w14:textId="77777777" w:rsidR="00B65718" w:rsidRPr="0072301C" w:rsidRDefault="006B79D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CF52D33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23D4B9D" w14:textId="77777777" w:rsidR="00B65718" w:rsidRPr="0072301C" w:rsidRDefault="006B79D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72301C" w:rsidRPr="0072301C" w14:paraId="6D29A719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503B197" w14:textId="77777777" w:rsidR="00B65718" w:rsidRPr="0072301C" w:rsidRDefault="00B65718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F4E52B1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8288749" w14:textId="77777777" w:rsidR="00B65718" w:rsidRPr="0072301C" w:rsidRDefault="00B65718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2301C" w:rsidRPr="0072301C" w14:paraId="185B9223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0BD9A1A" w14:textId="77777777" w:rsidR="00B65718" w:rsidRPr="0072301C" w:rsidRDefault="00B65718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5FDEA22" w14:textId="77777777" w:rsidR="00B65718" w:rsidRPr="0072301C" w:rsidRDefault="006B79D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6B20A0C" w14:textId="77777777" w:rsidR="00B65718" w:rsidRPr="0072301C" w:rsidRDefault="006B79D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72301C" w:rsidRPr="0072301C" w14:paraId="79B0D38B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9AC145B" w14:textId="77777777" w:rsidR="00B65718" w:rsidRPr="0072301C" w:rsidRDefault="006B79D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0086990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FCD5EC4" w14:textId="77777777" w:rsidR="00B65718" w:rsidRPr="0072301C" w:rsidRDefault="006B79D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72301C" w:rsidRPr="0072301C" w14:paraId="036BF9B3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C136CF1" w14:textId="77777777" w:rsidR="00B65718" w:rsidRPr="0072301C" w:rsidRDefault="00B65718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61B59D1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9B4EA11" w14:textId="77777777" w:rsidR="00B65718" w:rsidRPr="0072301C" w:rsidRDefault="006B79D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  <w:tr w:rsidR="0072301C" w:rsidRPr="0072301C" w14:paraId="0E24D7D7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A392C6A" w14:textId="77777777" w:rsidR="00B65718" w:rsidRPr="0072301C" w:rsidRDefault="00B65718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63860C5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90583F9" w14:textId="77777777" w:rsidR="00B65718" w:rsidRPr="0072301C" w:rsidRDefault="00B65718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2301C" w:rsidRPr="0072301C" w14:paraId="3D4F6784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8F21D90" w14:textId="77777777" w:rsidR="00B65718" w:rsidRPr="0072301C" w:rsidRDefault="00B65718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C6F1486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3C326F3" w14:textId="77777777" w:rsidR="00B65718" w:rsidRPr="0072301C" w:rsidRDefault="00B65718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2301C" w:rsidRPr="0072301C" w14:paraId="759CDD39" w14:textId="77777777">
        <w:trPr>
          <w:trHeight w:val="365"/>
        </w:trPr>
        <w:tc>
          <w:tcPr>
            <w:tcW w:w="851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637B343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BFDD700" w14:textId="77777777" w:rsidR="00B65718" w:rsidRPr="0072301C" w:rsidRDefault="006B79D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72301C" w:rsidRPr="0072301C" w14:paraId="7114F7D7" w14:textId="77777777">
        <w:trPr>
          <w:trHeight w:val="392"/>
        </w:trPr>
        <w:tc>
          <w:tcPr>
            <w:tcW w:w="851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6A3514F" w14:textId="77777777" w:rsidR="00B65718" w:rsidRPr="0072301C" w:rsidRDefault="006B79DD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Ilość punktów </w:t>
            </w:r>
            <w:proofErr w:type="spellStart"/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ECTS</w:t>
            </w:r>
            <w:proofErr w:type="spellEnd"/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zależności od przyjętego przelicznika</w:t>
            </w:r>
          </w:p>
        </w:tc>
        <w:tc>
          <w:tcPr>
            <w:tcW w:w="10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49FAAB8" w14:textId="77777777" w:rsidR="00B65718" w:rsidRPr="0072301C" w:rsidRDefault="006B79D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301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4853B841" w14:textId="77777777" w:rsidR="00B65718" w:rsidRPr="0072301C" w:rsidRDefault="00B65718">
      <w:pPr>
        <w:pStyle w:val="BalloonText1"/>
        <w:rPr>
          <w:rFonts w:ascii="Arial" w:hAnsi="Arial" w:cs="Arial"/>
          <w:sz w:val="22"/>
        </w:rPr>
      </w:pPr>
    </w:p>
    <w:sectPr w:rsidR="00B65718" w:rsidRPr="0072301C" w:rsidSect="001456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134" w:header="454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0E634" w14:textId="77777777" w:rsidR="002B0D4C" w:rsidRDefault="002B0D4C">
      <w:r>
        <w:separator/>
      </w:r>
    </w:p>
  </w:endnote>
  <w:endnote w:type="continuationSeparator" w:id="0">
    <w:p w14:paraId="0D59EBC5" w14:textId="77777777" w:rsidR="002B0D4C" w:rsidRDefault="002B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FD67C" w14:textId="77777777" w:rsidR="00B65718" w:rsidRDefault="00B657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0CB77" w14:textId="77777777" w:rsidR="00B65718" w:rsidRDefault="00145677">
    <w:pPr>
      <w:pStyle w:val="Stopka"/>
      <w:jc w:val="right"/>
    </w:pPr>
    <w:r>
      <w:fldChar w:fldCharType="begin"/>
    </w:r>
    <w:r w:rsidR="006B79DD">
      <w:instrText xml:space="preserve"> PAGE </w:instrText>
    </w:r>
    <w:r>
      <w:fldChar w:fldCharType="separate"/>
    </w:r>
    <w:r w:rsidR="006A01C0">
      <w:rPr>
        <w:noProof/>
      </w:rPr>
      <w:t>3</w:t>
    </w:r>
    <w:r>
      <w:fldChar w:fldCharType="end"/>
    </w:r>
  </w:p>
  <w:p w14:paraId="71887C79" w14:textId="77777777" w:rsidR="00B65718" w:rsidRDefault="00B657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D184" w14:textId="77777777" w:rsidR="00B65718" w:rsidRDefault="00145677">
    <w:pPr>
      <w:pStyle w:val="Stopka"/>
      <w:jc w:val="right"/>
    </w:pPr>
    <w:r>
      <w:fldChar w:fldCharType="begin"/>
    </w:r>
    <w:r w:rsidR="006B79DD">
      <w:instrText xml:space="preserve"> PAGE </w:instrText>
    </w:r>
    <w:r>
      <w:fldChar w:fldCharType="separate"/>
    </w:r>
    <w:r w:rsidR="006B79DD">
      <w:t>5</w:t>
    </w:r>
    <w:r>
      <w:fldChar w:fldCharType="end"/>
    </w:r>
  </w:p>
  <w:p w14:paraId="5A25747A" w14:textId="77777777" w:rsidR="00B65718" w:rsidRDefault="00B657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466D4" w14:textId="77777777" w:rsidR="002B0D4C" w:rsidRDefault="002B0D4C">
      <w:r>
        <w:separator/>
      </w:r>
    </w:p>
  </w:footnote>
  <w:footnote w:type="continuationSeparator" w:id="0">
    <w:p w14:paraId="27D82ABA" w14:textId="77777777" w:rsidR="002B0D4C" w:rsidRDefault="002B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25231" w14:textId="77777777" w:rsidR="00B65718" w:rsidRDefault="00B657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6B9B6" w14:textId="77777777" w:rsidR="00B65718" w:rsidRDefault="00B65718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76422" w14:textId="77777777" w:rsidR="00B65718" w:rsidRDefault="00B65718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46E"/>
    <w:multiLevelType w:val="hybridMultilevel"/>
    <w:tmpl w:val="55F87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15485"/>
    <w:multiLevelType w:val="hybridMultilevel"/>
    <w:tmpl w:val="71541110"/>
    <w:lvl w:ilvl="0" w:tplc="FD0C6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B80BA"/>
    <w:multiLevelType w:val="hybridMultilevel"/>
    <w:tmpl w:val="1FD6DEE8"/>
    <w:lvl w:ilvl="0" w:tplc="1AE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83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C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7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4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CA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8E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F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65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F59"/>
    <w:multiLevelType w:val="hybridMultilevel"/>
    <w:tmpl w:val="7BD4D4DC"/>
    <w:lvl w:ilvl="0" w:tplc="A938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C4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8A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2B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C3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2F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1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62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9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25D80"/>
    <w:multiLevelType w:val="hybridMultilevel"/>
    <w:tmpl w:val="67162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18"/>
    <w:rsid w:val="000A2EF3"/>
    <w:rsid w:val="000C182A"/>
    <w:rsid w:val="00145677"/>
    <w:rsid w:val="002B0D4C"/>
    <w:rsid w:val="002C5131"/>
    <w:rsid w:val="00342F82"/>
    <w:rsid w:val="004433BE"/>
    <w:rsid w:val="004D3E3C"/>
    <w:rsid w:val="004F6C63"/>
    <w:rsid w:val="00500E30"/>
    <w:rsid w:val="006A01C0"/>
    <w:rsid w:val="006B7635"/>
    <w:rsid w:val="006B79DD"/>
    <w:rsid w:val="007008C9"/>
    <w:rsid w:val="0072301C"/>
    <w:rsid w:val="00871AD9"/>
    <w:rsid w:val="008E653A"/>
    <w:rsid w:val="009D04B2"/>
    <w:rsid w:val="009D7B70"/>
    <w:rsid w:val="00A30C0F"/>
    <w:rsid w:val="00A40675"/>
    <w:rsid w:val="00A84D60"/>
    <w:rsid w:val="00AF75A9"/>
    <w:rsid w:val="00B15F34"/>
    <w:rsid w:val="00B215B2"/>
    <w:rsid w:val="00B65718"/>
    <w:rsid w:val="00CF2CF3"/>
    <w:rsid w:val="00E00053"/>
    <w:rsid w:val="00FC4823"/>
    <w:rsid w:val="01224602"/>
    <w:rsid w:val="0145D86B"/>
    <w:rsid w:val="02211E80"/>
    <w:rsid w:val="0322EE24"/>
    <w:rsid w:val="037749BC"/>
    <w:rsid w:val="037AD4C9"/>
    <w:rsid w:val="04D7279F"/>
    <w:rsid w:val="05D6CA9A"/>
    <w:rsid w:val="0747A4F9"/>
    <w:rsid w:val="07FF44CD"/>
    <w:rsid w:val="0883C55B"/>
    <w:rsid w:val="093231CD"/>
    <w:rsid w:val="0A7D753E"/>
    <w:rsid w:val="0C36ED60"/>
    <w:rsid w:val="0D98D40D"/>
    <w:rsid w:val="0F85A92A"/>
    <w:rsid w:val="0F9EAB05"/>
    <w:rsid w:val="10237B08"/>
    <w:rsid w:val="1083D6C5"/>
    <w:rsid w:val="10CA04A4"/>
    <w:rsid w:val="123BF513"/>
    <w:rsid w:val="135B052E"/>
    <w:rsid w:val="137E3BED"/>
    <w:rsid w:val="150B79CA"/>
    <w:rsid w:val="1524879E"/>
    <w:rsid w:val="15DC9EC4"/>
    <w:rsid w:val="1641013A"/>
    <w:rsid w:val="16C862B9"/>
    <w:rsid w:val="1715278B"/>
    <w:rsid w:val="171F150B"/>
    <w:rsid w:val="1739DD7C"/>
    <w:rsid w:val="17C52E2D"/>
    <w:rsid w:val="17EF9952"/>
    <w:rsid w:val="183A549A"/>
    <w:rsid w:val="18718AD6"/>
    <w:rsid w:val="18AA2D36"/>
    <w:rsid w:val="18F0CF4F"/>
    <w:rsid w:val="19BF28E7"/>
    <w:rsid w:val="19F5DE4A"/>
    <w:rsid w:val="1A6073EF"/>
    <w:rsid w:val="1C58C8F0"/>
    <w:rsid w:val="1CD38710"/>
    <w:rsid w:val="1DE4A64A"/>
    <w:rsid w:val="1E1D0F8A"/>
    <w:rsid w:val="1E3C8138"/>
    <w:rsid w:val="1FBAE49D"/>
    <w:rsid w:val="1FBE8CC8"/>
    <w:rsid w:val="21475000"/>
    <w:rsid w:val="21F1D325"/>
    <w:rsid w:val="22EA4838"/>
    <w:rsid w:val="23E3480F"/>
    <w:rsid w:val="2422B494"/>
    <w:rsid w:val="25064C5C"/>
    <w:rsid w:val="25078F9A"/>
    <w:rsid w:val="26392CDC"/>
    <w:rsid w:val="26C77A09"/>
    <w:rsid w:val="27E17AD6"/>
    <w:rsid w:val="286A4D06"/>
    <w:rsid w:val="28F8C63E"/>
    <w:rsid w:val="2902B0F5"/>
    <w:rsid w:val="29D09F5F"/>
    <w:rsid w:val="2B79B1E4"/>
    <w:rsid w:val="2BB71D55"/>
    <w:rsid w:val="2DAB466D"/>
    <w:rsid w:val="2DBD5771"/>
    <w:rsid w:val="2EFC3999"/>
    <w:rsid w:val="2F684070"/>
    <w:rsid w:val="3004E09B"/>
    <w:rsid w:val="306B20D9"/>
    <w:rsid w:val="30EEFABA"/>
    <w:rsid w:val="31BAB47C"/>
    <w:rsid w:val="32F136B9"/>
    <w:rsid w:val="35F249F0"/>
    <w:rsid w:val="3657A3D1"/>
    <w:rsid w:val="386136C8"/>
    <w:rsid w:val="39B20462"/>
    <w:rsid w:val="3A6AD2C0"/>
    <w:rsid w:val="3B775881"/>
    <w:rsid w:val="3D6E689D"/>
    <w:rsid w:val="3DAA96DD"/>
    <w:rsid w:val="3DF2DACF"/>
    <w:rsid w:val="3EC01B25"/>
    <w:rsid w:val="3F818BB1"/>
    <w:rsid w:val="3F9031B1"/>
    <w:rsid w:val="3FE53453"/>
    <w:rsid w:val="40914C99"/>
    <w:rsid w:val="42504C28"/>
    <w:rsid w:val="4270B2C3"/>
    <w:rsid w:val="4326CFF5"/>
    <w:rsid w:val="44C8A34E"/>
    <w:rsid w:val="456A2B6E"/>
    <w:rsid w:val="45C8D06D"/>
    <w:rsid w:val="46190A62"/>
    <w:rsid w:val="480E2F4A"/>
    <w:rsid w:val="4824B89C"/>
    <w:rsid w:val="4A2CD389"/>
    <w:rsid w:val="4A48F556"/>
    <w:rsid w:val="4CD6611C"/>
    <w:rsid w:val="4D29F746"/>
    <w:rsid w:val="4D4D03D2"/>
    <w:rsid w:val="4D762436"/>
    <w:rsid w:val="4F327A7F"/>
    <w:rsid w:val="4F70FF49"/>
    <w:rsid w:val="4FBD3168"/>
    <w:rsid w:val="4FF6F36B"/>
    <w:rsid w:val="4FFB8DBD"/>
    <w:rsid w:val="50535E00"/>
    <w:rsid w:val="505472AD"/>
    <w:rsid w:val="50F8C82C"/>
    <w:rsid w:val="5130D005"/>
    <w:rsid w:val="51BF1240"/>
    <w:rsid w:val="523FDBDB"/>
    <w:rsid w:val="532FEE68"/>
    <w:rsid w:val="54028F3D"/>
    <w:rsid w:val="54B851AF"/>
    <w:rsid w:val="5627FB07"/>
    <w:rsid w:val="5714E89E"/>
    <w:rsid w:val="5840BF80"/>
    <w:rsid w:val="58A4D8A9"/>
    <w:rsid w:val="58B2B909"/>
    <w:rsid w:val="58C4A6EC"/>
    <w:rsid w:val="58D299D3"/>
    <w:rsid w:val="590C370D"/>
    <w:rsid w:val="5A68B338"/>
    <w:rsid w:val="5D963117"/>
    <w:rsid w:val="5E790B51"/>
    <w:rsid w:val="5E854DF0"/>
    <w:rsid w:val="5F24969C"/>
    <w:rsid w:val="5F5DC627"/>
    <w:rsid w:val="5FDC0CEC"/>
    <w:rsid w:val="608C5831"/>
    <w:rsid w:val="60F9B94B"/>
    <w:rsid w:val="63AE7D33"/>
    <w:rsid w:val="64A7852E"/>
    <w:rsid w:val="65F9A05D"/>
    <w:rsid w:val="66B4CE43"/>
    <w:rsid w:val="67C71F1A"/>
    <w:rsid w:val="6AD52517"/>
    <w:rsid w:val="6BA98B63"/>
    <w:rsid w:val="6C72AD14"/>
    <w:rsid w:val="6D23691A"/>
    <w:rsid w:val="6E29E3CB"/>
    <w:rsid w:val="6ED2193A"/>
    <w:rsid w:val="6F6D95CD"/>
    <w:rsid w:val="705F8CE9"/>
    <w:rsid w:val="712342F6"/>
    <w:rsid w:val="7142B2EB"/>
    <w:rsid w:val="71AD7ECF"/>
    <w:rsid w:val="71FFD3E6"/>
    <w:rsid w:val="72FCC2B5"/>
    <w:rsid w:val="73625A59"/>
    <w:rsid w:val="737DF6A6"/>
    <w:rsid w:val="745DDC31"/>
    <w:rsid w:val="7461647E"/>
    <w:rsid w:val="74FD9DF4"/>
    <w:rsid w:val="75B737A6"/>
    <w:rsid w:val="77BD2093"/>
    <w:rsid w:val="78964AFE"/>
    <w:rsid w:val="78CE514C"/>
    <w:rsid w:val="7A000D36"/>
    <w:rsid w:val="7AA251DB"/>
    <w:rsid w:val="7B00E85D"/>
    <w:rsid w:val="7BE74922"/>
    <w:rsid w:val="7CC25F36"/>
    <w:rsid w:val="7D460CC1"/>
    <w:rsid w:val="7D58F1C8"/>
    <w:rsid w:val="7E8D7BDD"/>
    <w:rsid w:val="7F55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2E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Numerstrony">
    <w:name w:val="page number"/>
    <w:qFormat/>
    <w:rPr>
      <w:sz w:val="14"/>
      <w:szCs w:val="14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</w:style>
  <w:style w:type="paragraph" w:styleId="Tekstkomentarza">
    <w:name w:val="annotation text"/>
    <w:basedOn w:val="Normalny"/>
    <w:link w:val="TekstkomentarzaZnak"/>
    <w:semiHidden/>
    <w:qFormat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qFormat/>
    <w:rPr>
      <w:b/>
      <w:bCs/>
    </w:rPr>
  </w:style>
  <w:style w:type="paragraph" w:customStyle="1" w:styleId="BalloonText1">
    <w:name w:val="Balloon Text1"/>
    <w:basedOn w:val="Normalny"/>
    <w:qFormat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unhideWhenUsed/>
    <w:qFormat/>
    <w:rsid w:val="00525AFD"/>
    <w:pPr>
      <w:widowControl/>
      <w:suppressAutoHyphens w:val="0"/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0C182A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67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067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67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675"/>
    <w:rPr>
      <w:rFonts w:ascii="Tahoma" w:hAnsi="Tahoma" w:cs="Tahoma"/>
      <w:sz w:val="16"/>
      <w:szCs w:val="16"/>
    </w:rPr>
  </w:style>
  <w:style w:type="paragraph" w:customStyle="1" w:styleId="aaa">
    <w:name w:val="aaa"/>
    <w:basedOn w:val="Zawartotabeli"/>
    <w:autoRedefine/>
    <w:rsid w:val="00A84D60"/>
    <w:pPr>
      <w:autoSpaceDE w:val="0"/>
      <w:spacing w:before="57" w:after="57"/>
      <w:jc w:val="both"/>
    </w:pPr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230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Numerstrony">
    <w:name w:val="page number"/>
    <w:qFormat/>
    <w:rPr>
      <w:sz w:val="14"/>
      <w:szCs w:val="14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</w:style>
  <w:style w:type="paragraph" w:styleId="Tekstkomentarza">
    <w:name w:val="annotation text"/>
    <w:basedOn w:val="Normalny"/>
    <w:link w:val="TekstkomentarzaZnak"/>
    <w:semiHidden/>
    <w:qFormat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qFormat/>
    <w:rPr>
      <w:b/>
      <w:bCs/>
    </w:rPr>
  </w:style>
  <w:style w:type="paragraph" w:customStyle="1" w:styleId="BalloonText1">
    <w:name w:val="Balloon Text1"/>
    <w:basedOn w:val="Normalny"/>
    <w:qFormat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unhideWhenUsed/>
    <w:qFormat/>
    <w:rsid w:val="00525AFD"/>
    <w:pPr>
      <w:widowControl/>
      <w:suppressAutoHyphens w:val="0"/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0C182A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67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067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67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675"/>
    <w:rPr>
      <w:rFonts w:ascii="Tahoma" w:hAnsi="Tahoma" w:cs="Tahoma"/>
      <w:sz w:val="16"/>
      <w:szCs w:val="16"/>
    </w:rPr>
  </w:style>
  <w:style w:type="paragraph" w:customStyle="1" w:styleId="aaa">
    <w:name w:val="aaa"/>
    <w:basedOn w:val="Zawartotabeli"/>
    <w:autoRedefine/>
    <w:rsid w:val="00A84D60"/>
    <w:pPr>
      <w:autoSpaceDE w:val="0"/>
      <w:spacing w:before="57" w:after="57"/>
      <w:jc w:val="both"/>
    </w:pPr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230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70063-9e8b-4925-893f-bc4a92d930d1">
      <Terms xmlns="http://schemas.microsoft.com/office/infopath/2007/PartnerControls"/>
    </lcf76f155ced4ddcb4097134ff3c332f>
    <TaxCatchAll xmlns="5746adce-39f6-4307-a716-175767c45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09B232CADBB741AD8A847C28231427" ma:contentTypeVersion="18" ma:contentTypeDescription="Utwórz nowy dokument." ma:contentTypeScope="" ma:versionID="b55685fb9b2dc287d6c95c4d64e4ee11">
  <xsd:schema xmlns:xsd="http://www.w3.org/2001/XMLSchema" xmlns:xs="http://www.w3.org/2001/XMLSchema" xmlns:p="http://schemas.microsoft.com/office/2006/metadata/properties" xmlns:ns2="0e670063-9e8b-4925-893f-bc4a92d930d1" xmlns:ns3="5746adce-39f6-4307-a716-175767c45ffa" targetNamespace="http://schemas.microsoft.com/office/2006/metadata/properties" ma:root="true" ma:fieldsID="2b38e08f203097e4fc9c05c0e7b9f01e" ns2:_="" ns3:_="">
    <xsd:import namespace="0e670063-9e8b-4925-893f-bc4a92d930d1"/>
    <xsd:import namespace="5746adce-39f6-4307-a716-175767c4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0063-9e8b-4925-893f-bc4a92d93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adce-39f6-4307-a716-175767c45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2762b2-11b0-4d82-9fee-bf4b311a50ed}" ma:internalName="TaxCatchAll" ma:showField="CatchAllData" ma:web="5746adce-39f6-4307-a716-175767c45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AF050-2D0C-45CD-A815-7A279C3D195E}">
  <ds:schemaRefs>
    <ds:schemaRef ds:uri="http://schemas.microsoft.com/office/2006/metadata/properties"/>
    <ds:schemaRef ds:uri="http://schemas.microsoft.com/office/infopath/2007/PartnerControls"/>
    <ds:schemaRef ds:uri="0e670063-9e8b-4925-893f-bc4a92d930d1"/>
    <ds:schemaRef ds:uri="5746adce-39f6-4307-a716-175767c45ffa"/>
  </ds:schemaRefs>
</ds:datastoreItem>
</file>

<file path=customXml/itemProps2.xml><?xml version="1.0" encoding="utf-8"?>
<ds:datastoreItem xmlns:ds="http://schemas.openxmlformats.org/officeDocument/2006/customXml" ds:itemID="{9408FD9C-20F9-4B6C-96BE-94F4DAE54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A8646-6618-4037-A909-953AA4FF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70063-9e8b-4925-893f-bc4a92d930d1"/>
    <ds:schemaRef ds:uri="5746adce-39f6-4307-a716-175767c4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1489</Words>
  <Characters>8939</Characters>
  <Application>Microsoft Office Word</Application>
  <DocSecurity>0</DocSecurity>
  <Lines>74</Lines>
  <Paragraphs>20</Paragraphs>
  <ScaleCrop>false</ScaleCrop>
  <Company>Akademia Pedagogiczna</Company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Anonymous</cp:lastModifiedBy>
  <cp:revision>10</cp:revision>
  <cp:lastPrinted>2019-12-09T20:38:00Z</cp:lastPrinted>
  <dcterms:created xsi:type="dcterms:W3CDTF">2025-05-23T04:54:00Z</dcterms:created>
  <dcterms:modified xsi:type="dcterms:W3CDTF">2025-09-25T12:49:00Z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0x0101002209B232CADBB741AD8A847C28231427</vt:lpwstr>
  </property>
  <property fmtid="{D5CDD505-2E9C-101B-9397-08002B2CF9AE}" pid="3" name="MediaServiceImageTags">
    <vt:lpwstr/>
  </property>
</Properties>
</file>